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楷体_GB2312" w:hAnsi="宋体" w:eastAsia="楷体_GB2312"/>
          <w:sz w:val="30"/>
          <w:szCs w:val="30"/>
        </w:rPr>
      </w:pPr>
      <w:r>
        <w:rPr>
          <w:rFonts w:hint="eastAsia" w:ascii="楷体_GB2312" w:hAnsi="宋体" w:eastAsia="楷体_GB2312"/>
          <w:sz w:val="30"/>
          <w:szCs w:val="30"/>
        </w:rPr>
        <w:t>附件1：</w:t>
      </w:r>
    </w:p>
    <w:p>
      <w:pPr>
        <w:rPr>
          <w:rFonts w:ascii="仿宋_GB2312" w:hAnsi="宋体" w:eastAsia="仿宋_GB2312"/>
          <w:b/>
          <w:sz w:val="28"/>
          <w:szCs w:val="28"/>
        </w:rPr>
      </w:pPr>
    </w:p>
    <w:tbl>
      <w:tblPr>
        <w:tblStyle w:val="3"/>
        <w:tblpPr w:leftFromText="180" w:rightFromText="180" w:vertAnchor="text" w:horzAnchor="page" w:tblpX="1495" w:tblpY="1270"/>
        <w:tblOverlap w:val="never"/>
        <w:tblW w:w="9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5"/>
        <w:gridCol w:w="1440"/>
        <w:gridCol w:w="1807"/>
        <w:gridCol w:w="2160"/>
        <w:gridCol w:w="2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0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学校名称（盖章）</w:t>
            </w:r>
          </w:p>
        </w:tc>
        <w:tc>
          <w:tcPr>
            <w:tcW w:w="7855" w:type="dxa"/>
            <w:gridSpan w:val="4"/>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p>
            <w:pPr>
              <w:spacing w:line="500" w:lineRule="exact"/>
              <w:jc w:val="center"/>
              <w:rPr>
                <w:rFonts w:hint="eastAsia" w:ascii="仿宋_GB2312" w:hAnsi="仿宋_GB2312" w:eastAsia="仿宋_GB2312" w:cs="仿宋_GB2312"/>
                <w:sz w:val="28"/>
                <w:szCs w:val="28"/>
              </w:rPr>
            </w:pPr>
          </w:p>
          <w:p>
            <w:pPr>
              <w:spacing w:line="50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0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姓名</w:t>
            </w:r>
          </w:p>
        </w:tc>
        <w:tc>
          <w:tcPr>
            <w:tcW w:w="180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职务</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tc>
        <w:tc>
          <w:tcPr>
            <w:tcW w:w="244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0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组长</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sz w:val="28"/>
                <w:szCs w:val="28"/>
              </w:rPr>
            </w:pPr>
          </w:p>
        </w:tc>
        <w:tc>
          <w:tcPr>
            <w:tcW w:w="180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sz w:val="28"/>
                <w:szCs w:val="28"/>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sz w:val="28"/>
                <w:szCs w:val="28"/>
              </w:rPr>
            </w:pPr>
          </w:p>
        </w:tc>
        <w:tc>
          <w:tcPr>
            <w:tcW w:w="244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成员</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180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244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Cs/>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180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244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Cs/>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180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244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bCs/>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180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244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0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联络员</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180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c>
          <w:tcPr>
            <w:tcW w:w="244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仿宋_GB2312" w:hAnsi="仿宋_GB2312" w:eastAsia="仿宋_GB2312" w:cs="仿宋_GB2312"/>
                <w:sz w:val="28"/>
                <w:szCs w:val="28"/>
              </w:rPr>
            </w:pPr>
          </w:p>
        </w:tc>
      </w:tr>
    </w:tbl>
    <w:p>
      <w:pPr>
        <w:spacing w:line="520" w:lineRule="exact"/>
        <w:jc w:val="both"/>
        <w:rPr>
          <w:rFonts w:hint="eastAsia" w:ascii="仿宋" w:hAnsi="仿宋" w:eastAsia="仿宋"/>
          <w:b/>
          <w:sz w:val="36"/>
          <w:szCs w:val="36"/>
        </w:rPr>
      </w:pPr>
      <w:r>
        <w:rPr>
          <w:rFonts w:hint="eastAsia" w:ascii="仿宋" w:hAnsi="仿宋" w:eastAsia="仿宋"/>
          <w:b/>
          <w:sz w:val="36"/>
          <w:szCs w:val="36"/>
        </w:rPr>
        <w:t>2018海峡两岸高校设计展各校工作小组名单回执表</w:t>
      </w:r>
    </w:p>
    <w:p>
      <w:pPr>
        <w:jc w:val="left"/>
        <w:rPr>
          <w:rFonts w:hint="eastAsia" w:ascii="仿宋" w:hAnsi="仿宋" w:eastAsia="仿宋"/>
          <w:b/>
          <w:sz w:val="36"/>
          <w:szCs w:val="36"/>
        </w:rPr>
      </w:pPr>
    </w:p>
    <w:p>
      <w:pPr>
        <w:jc w:val="left"/>
        <w:rPr>
          <w:rFonts w:hint="eastAsia" w:ascii="仿宋_GB2312" w:hAnsi="仿宋_GB2312" w:eastAsia="仿宋_GB2312" w:cs="仿宋_GB2312"/>
          <w:sz w:val="30"/>
          <w:szCs w:val="30"/>
        </w:rPr>
      </w:pP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注：请于2018年7月20日前填好传真至厦门市教育局</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联系人：苏志，电话：0592-</w:t>
      </w:r>
      <w:r>
        <w:rPr>
          <w:rFonts w:hint="eastAsia" w:ascii="仿宋_GB2312" w:hAnsi="仿宋_GB2312" w:eastAsia="仿宋_GB2312" w:cs="仿宋_GB2312"/>
        </w:rPr>
        <w:t xml:space="preserve"> </w:t>
      </w:r>
      <w:r>
        <w:rPr>
          <w:rFonts w:hint="eastAsia" w:ascii="仿宋_GB2312" w:hAnsi="仿宋_GB2312" w:eastAsia="仿宋_GB2312" w:cs="仿宋_GB2312"/>
          <w:sz w:val="30"/>
          <w:szCs w:val="30"/>
        </w:rPr>
        <w:t>2135695、2021350‬ (传真)</w:t>
      </w:r>
    </w:p>
    <w:p>
      <w:pPr>
        <w:ind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邮箱：gxsjz2018@163.com</w:t>
      </w:r>
    </w:p>
    <w:p/>
    <w:p/>
    <w:p/>
    <w:p/>
    <w:p/>
    <w:p/>
    <w:p>
      <w:pPr>
        <w:rPr>
          <w:rFonts w:hint="eastAsia"/>
        </w:rPr>
      </w:pPr>
    </w:p>
    <w:p/>
    <w:p>
      <w:pPr>
        <w:spacing w:line="500" w:lineRule="exact"/>
        <w:rPr>
          <w:rFonts w:ascii="楷体_GB2312" w:hAnsi="宋体" w:eastAsia="楷体_GB2312"/>
          <w:sz w:val="30"/>
          <w:szCs w:val="30"/>
        </w:rPr>
      </w:pPr>
      <w:r>
        <w:rPr>
          <w:rFonts w:hint="eastAsia" w:ascii="楷体_GB2312" w:hAnsi="宋体" w:eastAsia="楷体_GB2312"/>
          <w:sz w:val="30"/>
          <w:szCs w:val="30"/>
        </w:rPr>
        <w:t>附件2：</w:t>
      </w:r>
    </w:p>
    <w:p>
      <w:pPr>
        <w:spacing w:after="156" w:afterLines="50"/>
        <w:jc w:val="center"/>
        <w:rPr>
          <w:rFonts w:ascii="仿宋" w:hAnsi="仿宋" w:eastAsia="仿宋"/>
          <w:b/>
          <w:bCs/>
          <w:sz w:val="36"/>
          <w:szCs w:val="36"/>
        </w:rPr>
      </w:pPr>
      <w:r>
        <w:rPr>
          <w:rFonts w:hint="eastAsia" w:ascii="仿宋" w:hAnsi="仿宋" w:eastAsia="仿宋"/>
          <w:b/>
          <w:bCs/>
          <w:sz w:val="36"/>
          <w:szCs w:val="36"/>
        </w:rPr>
        <w:t>2018海峡两岸高校设计展参展报名回执表</w:t>
      </w:r>
    </w:p>
    <w:p>
      <w:pPr>
        <w:numPr>
          <w:ilvl w:val="0"/>
          <w:numId w:val="1"/>
        </w:numPr>
        <w:spacing w:after="156" w:afterLines="50"/>
        <w:ind w:left="0" w:hanging="357"/>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高校信息（将刊登于会刊、官网，请完整填写）</w:t>
      </w:r>
    </w:p>
    <w:tbl>
      <w:tblPr>
        <w:tblStyle w:val="3"/>
        <w:tblW w:w="87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194"/>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384" w:type="dxa"/>
            <w:vAlign w:val="top"/>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学校全称</w:t>
            </w:r>
          </w:p>
        </w:tc>
        <w:tc>
          <w:tcPr>
            <w:tcW w:w="7346" w:type="dxa"/>
            <w:gridSpan w:val="2"/>
            <w:vAlign w:val="top"/>
          </w:tcPr>
          <w:p>
            <w:pPr>
              <w:spacing w:line="360" w:lineRule="auto"/>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384" w:type="dxa"/>
            <w:vAlign w:val="top"/>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学校地址</w:t>
            </w:r>
          </w:p>
        </w:tc>
        <w:tc>
          <w:tcPr>
            <w:tcW w:w="7346" w:type="dxa"/>
            <w:gridSpan w:val="2"/>
            <w:vAlign w:val="top"/>
          </w:tcPr>
          <w:p>
            <w:pPr>
              <w:spacing w:line="360" w:lineRule="auto"/>
              <w:jc w:val="center"/>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384"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参展面积费用（勾选）</w:t>
            </w:r>
          </w:p>
        </w:tc>
        <w:tc>
          <w:tcPr>
            <w:tcW w:w="7346" w:type="dxa"/>
            <w:gridSpan w:val="2"/>
            <w:vAlign w:val="top"/>
          </w:tcPr>
          <w:p>
            <w:pPr>
              <w:spacing w:line="360" w:lineRule="auto"/>
              <w:ind w:firstLine="220" w:firstLineChars="10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□省内重点高校独立展区：132平方米（66平方米免费），300元/平方米</w:t>
            </w:r>
          </w:p>
          <w:p>
            <w:pPr>
              <w:spacing w:line="360" w:lineRule="auto"/>
              <w:ind w:firstLine="220" w:firstLineChars="10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□综合展区展位费：免费    □其他高校独立展区：____平方米，300元/平方米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384"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参展展区</w:t>
            </w:r>
          </w:p>
        </w:tc>
        <w:tc>
          <w:tcPr>
            <w:tcW w:w="7346" w:type="dxa"/>
            <w:gridSpan w:val="2"/>
            <w:vAlign w:val="top"/>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创意设计展区-2018海峡两岸高校艺术设计展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384" w:type="dxa"/>
            <w:vMerge w:val="restart"/>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作品类别</w:t>
            </w:r>
          </w:p>
        </w:tc>
        <w:tc>
          <w:tcPr>
            <w:tcW w:w="3194" w:type="dxa"/>
            <w:vAlign w:val="top"/>
          </w:tcPr>
          <w:p>
            <w:pPr>
              <w:spacing w:line="360" w:lineRule="auto"/>
              <w:jc w:val="left"/>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1、</w:t>
            </w:r>
          </w:p>
        </w:tc>
        <w:tc>
          <w:tcPr>
            <w:tcW w:w="4152" w:type="dxa"/>
            <w:vAlign w:val="center"/>
          </w:tcPr>
          <w:p>
            <w:pPr>
              <w:spacing w:line="360" w:lineRule="auto"/>
              <w:jc w:val="left"/>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9" w:hRule="atLeast"/>
          <w:jc w:val="center"/>
        </w:trPr>
        <w:tc>
          <w:tcPr>
            <w:tcW w:w="1384" w:type="dxa"/>
            <w:vMerge w:val="continue"/>
            <w:vAlign w:val="center"/>
          </w:tcPr>
          <w:p>
            <w:pPr>
              <w:spacing w:line="360" w:lineRule="auto"/>
              <w:jc w:val="center"/>
              <w:rPr>
                <w:rFonts w:hint="eastAsia" w:ascii="仿宋_GB2312" w:hAnsi="仿宋_GB2312" w:eastAsia="仿宋_GB2312" w:cs="仿宋_GB2312"/>
                <w:sz w:val="22"/>
                <w:szCs w:val="21"/>
              </w:rPr>
            </w:pPr>
          </w:p>
        </w:tc>
        <w:tc>
          <w:tcPr>
            <w:tcW w:w="3194" w:type="dxa"/>
            <w:vAlign w:val="top"/>
          </w:tcPr>
          <w:p>
            <w:pPr>
              <w:spacing w:line="360" w:lineRule="auto"/>
              <w:jc w:val="left"/>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2、</w:t>
            </w:r>
          </w:p>
        </w:tc>
        <w:tc>
          <w:tcPr>
            <w:tcW w:w="4152" w:type="dxa"/>
            <w:vAlign w:val="center"/>
          </w:tcPr>
          <w:p>
            <w:pPr>
              <w:spacing w:line="360" w:lineRule="auto"/>
              <w:jc w:val="left"/>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384"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学校简介  (限200字内)</w:t>
            </w:r>
          </w:p>
        </w:tc>
        <w:tc>
          <w:tcPr>
            <w:tcW w:w="7346" w:type="dxa"/>
            <w:gridSpan w:val="2"/>
            <w:vAlign w:val="top"/>
          </w:tcPr>
          <w:p>
            <w:pPr>
              <w:spacing w:line="360" w:lineRule="auto"/>
              <w:jc w:val="left"/>
              <w:rPr>
                <w:rFonts w:hint="eastAsia" w:ascii="仿宋_GB2312" w:hAnsi="仿宋_GB2312" w:eastAsia="仿宋_GB2312" w:cs="仿宋_GB2312"/>
                <w:sz w:val="22"/>
                <w:szCs w:val="21"/>
              </w:rPr>
            </w:pPr>
          </w:p>
          <w:p>
            <w:pPr>
              <w:spacing w:line="360" w:lineRule="auto"/>
              <w:jc w:val="left"/>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8730" w:type="dxa"/>
            <w:gridSpan w:val="3"/>
            <w:vAlign w:val="center"/>
          </w:tcPr>
          <w:p>
            <w:pPr>
              <w:rPr>
                <w:rFonts w:hint="eastAsia" w:ascii="仿宋_GB2312" w:hAnsi="仿宋_GB2312" w:eastAsia="仿宋_GB2312" w:cs="仿宋_GB2312"/>
                <w:sz w:val="22"/>
                <w:szCs w:val="21"/>
              </w:rPr>
            </w:pPr>
            <w:r>
              <w:rPr>
                <w:rFonts w:hint="eastAsia" w:ascii="仿宋_GB2312" w:hAnsi="仿宋_GB2312" w:eastAsia="仿宋_GB2312" w:cs="仿宋_GB2312"/>
                <w:b/>
                <w:bCs/>
                <w:sz w:val="22"/>
                <w:szCs w:val="21"/>
              </w:rPr>
              <w:t>* 本校郑重承诺：绝不展出侵犯知识产权、作品著作权之作品，实际展示内容与本报名表申请内容一致。若不符，本校愿意接受组委会处理并承担一切后果。</w:t>
            </w:r>
          </w:p>
        </w:tc>
      </w:tr>
    </w:tbl>
    <w:p>
      <w:pPr>
        <w:numPr>
          <w:ilvl w:val="0"/>
          <w:numId w:val="1"/>
        </w:numPr>
        <w:spacing w:before="156" w:beforeLines="50" w:after="156" w:afterLines="50"/>
        <w:ind w:left="0" w:hanging="357"/>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联络信息</w:t>
      </w:r>
    </w:p>
    <w:tbl>
      <w:tblPr>
        <w:tblStyle w:val="3"/>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837"/>
        <w:gridCol w:w="1350"/>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276"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负责人</w:t>
            </w:r>
          </w:p>
        </w:tc>
        <w:tc>
          <w:tcPr>
            <w:tcW w:w="2837" w:type="dxa"/>
            <w:vAlign w:val="center"/>
          </w:tcPr>
          <w:p>
            <w:pPr>
              <w:spacing w:line="360" w:lineRule="auto"/>
              <w:jc w:val="right"/>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□先生□女士</w:t>
            </w:r>
          </w:p>
        </w:tc>
        <w:tc>
          <w:tcPr>
            <w:tcW w:w="1350"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主要联系人</w:t>
            </w:r>
          </w:p>
        </w:tc>
        <w:tc>
          <w:tcPr>
            <w:tcW w:w="3000" w:type="dxa"/>
            <w:vAlign w:val="center"/>
          </w:tcPr>
          <w:p>
            <w:pPr>
              <w:spacing w:line="360" w:lineRule="auto"/>
              <w:jc w:val="right"/>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□先生□女士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276"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职务</w:t>
            </w:r>
          </w:p>
        </w:tc>
        <w:tc>
          <w:tcPr>
            <w:tcW w:w="2837" w:type="dxa"/>
            <w:vAlign w:val="center"/>
          </w:tcPr>
          <w:p>
            <w:pPr>
              <w:spacing w:line="360" w:lineRule="auto"/>
              <w:rPr>
                <w:rFonts w:hint="eastAsia" w:ascii="仿宋_GB2312" w:hAnsi="仿宋_GB2312" w:eastAsia="仿宋_GB2312" w:cs="仿宋_GB2312"/>
                <w:sz w:val="22"/>
                <w:szCs w:val="21"/>
              </w:rPr>
            </w:pPr>
          </w:p>
        </w:tc>
        <w:tc>
          <w:tcPr>
            <w:tcW w:w="1350"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职务</w:t>
            </w:r>
          </w:p>
        </w:tc>
        <w:tc>
          <w:tcPr>
            <w:tcW w:w="3000" w:type="dxa"/>
            <w:vAlign w:val="center"/>
          </w:tcPr>
          <w:p>
            <w:pPr>
              <w:spacing w:line="360" w:lineRule="auto"/>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276"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手机号码</w:t>
            </w:r>
          </w:p>
        </w:tc>
        <w:tc>
          <w:tcPr>
            <w:tcW w:w="2837" w:type="dxa"/>
            <w:vAlign w:val="center"/>
          </w:tcPr>
          <w:p>
            <w:pPr>
              <w:spacing w:line="360" w:lineRule="auto"/>
              <w:rPr>
                <w:rFonts w:hint="eastAsia" w:ascii="仿宋_GB2312" w:hAnsi="仿宋_GB2312" w:eastAsia="仿宋_GB2312" w:cs="仿宋_GB2312"/>
                <w:sz w:val="22"/>
                <w:szCs w:val="21"/>
              </w:rPr>
            </w:pPr>
          </w:p>
        </w:tc>
        <w:tc>
          <w:tcPr>
            <w:tcW w:w="1350"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手机号码</w:t>
            </w:r>
          </w:p>
        </w:tc>
        <w:tc>
          <w:tcPr>
            <w:tcW w:w="3000" w:type="dxa"/>
            <w:vAlign w:val="center"/>
          </w:tcPr>
          <w:p>
            <w:pPr>
              <w:spacing w:line="360" w:lineRule="auto"/>
              <w:rPr>
                <w:rFonts w:hint="eastAsia" w:ascii="仿宋_GB2312" w:hAnsi="仿宋_GB2312" w:eastAsia="仿宋_GB2312" w:cs="仿宋_GB2312"/>
                <w:b/>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276"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 xml:space="preserve">邮箱 </w:t>
            </w:r>
          </w:p>
        </w:tc>
        <w:tc>
          <w:tcPr>
            <w:tcW w:w="2837" w:type="dxa"/>
            <w:vAlign w:val="center"/>
          </w:tcPr>
          <w:p>
            <w:pPr>
              <w:spacing w:line="360" w:lineRule="auto"/>
              <w:rPr>
                <w:rFonts w:hint="eastAsia" w:ascii="仿宋_GB2312" w:hAnsi="仿宋_GB2312" w:eastAsia="仿宋_GB2312" w:cs="仿宋_GB2312"/>
                <w:sz w:val="22"/>
                <w:szCs w:val="21"/>
              </w:rPr>
            </w:pPr>
          </w:p>
        </w:tc>
        <w:tc>
          <w:tcPr>
            <w:tcW w:w="1350"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邮箱</w:t>
            </w:r>
          </w:p>
        </w:tc>
        <w:tc>
          <w:tcPr>
            <w:tcW w:w="3000" w:type="dxa"/>
            <w:vAlign w:val="center"/>
          </w:tcPr>
          <w:p>
            <w:pPr>
              <w:spacing w:line="360" w:lineRule="auto"/>
              <w:rPr>
                <w:rFonts w:hint="eastAsia" w:ascii="仿宋_GB2312" w:hAnsi="仿宋_GB2312" w:eastAsia="仿宋_GB2312" w:cs="仿宋_GB2312"/>
                <w:b/>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276"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QQ</w:t>
            </w:r>
          </w:p>
        </w:tc>
        <w:tc>
          <w:tcPr>
            <w:tcW w:w="2837" w:type="dxa"/>
            <w:vAlign w:val="center"/>
          </w:tcPr>
          <w:p>
            <w:pPr>
              <w:spacing w:line="360" w:lineRule="auto"/>
              <w:rPr>
                <w:rFonts w:hint="eastAsia" w:ascii="仿宋_GB2312" w:hAnsi="仿宋_GB2312" w:eastAsia="仿宋_GB2312" w:cs="仿宋_GB2312"/>
                <w:sz w:val="22"/>
                <w:szCs w:val="21"/>
              </w:rPr>
            </w:pPr>
          </w:p>
        </w:tc>
        <w:tc>
          <w:tcPr>
            <w:tcW w:w="1350" w:type="dxa"/>
            <w:vAlign w:val="center"/>
          </w:tcPr>
          <w:p>
            <w:pPr>
              <w:spacing w:line="360" w:lineRule="auto"/>
              <w:jc w:val="cente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QQ</w:t>
            </w:r>
          </w:p>
        </w:tc>
        <w:tc>
          <w:tcPr>
            <w:tcW w:w="3000" w:type="dxa"/>
            <w:vAlign w:val="center"/>
          </w:tcPr>
          <w:p>
            <w:pPr>
              <w:spacing w:line="360" w:lineRule="auto"/>
              <w:rPr>
                <w:rFonts w:hint="eastAsia" w:ascii="仿宋_GB2312" w:hAnsi="仿宋_GB2312" w:eastAsia="仿宋_GB2312" w:cs="仿宋_GB2312"/>
                <w:b/>
                <w:sz w:val="22"/>
                <w:szCs w:val="21"/>
              </w:rPr>
            </w:pPr>
          </w:p>
        </w:tc>
      </w:tr>
    </w:tbl>
    <w:p>
      <w:pPr>
        <w:numPr>
          <w:ilvl w:val="0"/>
          <w:numId w:val="1"/>
        </w:numPr>
        <w:spacing w:before="156" w:beforeLines="50" w:after="156" w:afterLines="50"/>
        <w:ind w:left="0" w:hanging="357"/>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特别提示</w:t>
      </w:r>
    </w:p>
    <w:p>
      <w:pPr>
        <w:jc w:val="left"/>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 参展高校实际展示内容必须与所报内容一致，若发现不符，组委会有权现场取消该学校的参展资格。</w:t>
      </w:r>
    </w:p>
    <w:p>
      <w:pPr>
        <w:jc w:val="left"/>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 参展高校可登陆文博会官方网站www.cccifair.cn填写以上报名信息以及办理参展证件。</w:t>
      </w:r>
    </w:p>
    <w:p>
      <w:pPr>
        <w:spacing w:after="156" w:afterLines="50"/>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 参展高校须完整填写及盖章后传真或扫描传至designshow2018@163.com</w:t>
      </w:r>
    </w:p>
    <w:p>
      <w:pPr>
        <w:rPr>
          <w:rFonts w:hint="eastAsia" w:ascii="仿宋_GB2312" w:hAnsi="仿宋_GB2312" w:eastAsia="仿宋_GB2312" w:cs="仿宋_GB2312"/>
          <w:sz w:val="22"/>
          <w:szCs w:val="21"/>
        </w:rPr>
      </w:pPr>
    </w:p>
    <w:p>
      <w:pPr>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申请高校代表签章：</w:t>
      </w:r>
      <w:r>
        <w:rPr>
          <w:rFonts w:hint="eastAsia" w:ascii="仿宋_GB2312" w:hAnsi="仿宋_GB2312" w:eastAsia="仿宋_GB2312" w:cs="仿宋_GB2312"/>
          <w:sz w:val="22"/>
          <w:szCs w:val="21"/>
          <w:u w:val="single"/>
        </w:rPr>
        <w:t xml:space="preserve">                  </w:t>
      </w:r>
      <w:r>
        <w:rPr>
          <w:rFonts w:hint="eastAsia" w:ascii="仿宋_GB2312" w:hAnsi="仿宋_GB2312" w:eastAsia="仿宋_GB2312" w:cs="仿宋_GB2312"/>
          <w:sz w:val="22"/>
          <w:szCs w:val="21"/>
        </w:rPr>
        <w:t xml:space="preserve">      申请日期：</w:t>
      </w:r>
      <w:r>
        <w:rPr>
          <w:rFonts w:hint="eastAsia" w:ascii="仿宋_GB2312" w:hAnsi="仿宋_GB2312" w:eastAsia="仿宋_GB2312" w:cs="仿宋_GB2312"/>
          <w:sz w:val="22"/>
          <w:szCs w:val="21"/>
          <w:u w:val="single"/>
        </w:rPr>
        <w:t xml:space="preserve">      </w:t>
      </w:r>
      <w:r>
        <w:rPr>
          <w:rFonts w:hint="eastAsia" w:ascii="仿宋_GB2312" w:hAnsi="仿宋_GB2312" w:eastAsia="仿宋_GB2312" w:cs="仿宋_GB2312"/>
          <w:sz w:val="22"/>
          <w:szCs w:val="21"/>
        </w:rPr>
        <w:t>年</w:t>
      </w:r>
      <w:r>
        <w:rPr>
          <w:rFonts w:hint="eastAsia" w:ascii="仿宋_GB2312" w:hAnsi="仿宋_GB2312" w:eastAsia="仿宋_GB2312" w:cs="仿宋_GB2312"/>
          <w:sz w:val="22"/>
          <w:szCs w:val="21"/>
          <w:u w:val="single"/>
        </w:rPr>
        <w:t xml:space="preserve">    </w:t>
      </w:r>
      <w:r>
        <w:rPr>
          <w:rFonts w:hint="eastAsia" w:ascii="仿宋_GB2312" w:hAnsi="仿宋_GB2312" w:eastAsia="仿宋_GB2312" w:cs="仿宋_GB2312"/>
          <w:sz w:val="22"/>
          <w:szCs w:val="21"/>
        </w:rPr>
        <w:t>月</w:t>
      </w:r>
      <w:r>
        <w:rPr>
          <w:rFonts w:hint="eastAsia" w:ascii="仿宋_GB2312" w:hAnsi="仿宋_GB2312" w:eastAsia="仿宋_GB2312" w:cs="仿宋_GB2312"/>
          <w:sz w:val="22"/>
          <w:szCs w:val="21"/>
          <w:u w:val="single"/>
        </w:rPr>
        <w:t xml:space="preserve">    </w:t>
      </w:r>
      <w:r>
        <w:rPr>
          <w:rFonts w:hint="eastAsia" w:ascii="仿宋_GB2312" w:hAnsi="仿宋_GB2312" w:eastAsia="仿宋_GB2312" w:cs="仿宋_GB2312"/>
          <w:sz w:val="22"/>
          <w:szCs w:val="21"/>
        </w:rPr>
        <w:t>日</w:t>
      </w:r>
    </w:p>
    <w:p>
      <w:pPr>
        <w:spacing w:line="500" w:lineRule="exact"/>
        <w:rPr>
          <w:rFonts w:hint="eastAsia" w:ascii="楷体_GB2312" w:hAnsi="宋体" w:eastAsia="楷体_GB2312"/>
          <w:sz w:val="30"/>
          <w:szCs w:val="30"/>
        </w:rPr>
      </w:pPr>
      <w:r>
        <w:rPr>
          <w:rFonts w:hint="eastAsia" w:ascii="楷体_GB2312" w:hAnsi="宋体" w:eastAsia="楷体_GB2312"/>
          <w:sz w:val="30"/>
          <w:szCs w:val="30"/>
        </w:rPr>
        <w:t>附件3：</w:t>
      </w:r>
      <w:bookmarkStart w:id="0" w:name="bookmark3"/>
    </w:p>
    <w:p>
      <w:pPr>
        <w:spacing w:line="500" w:lineRule="exact"/>
        <w:jc w:val="center"/>
        <w:rPr>
          <w:rFonts w:hint="eastAsia" w:ascii="仿宋" w:hAnsi="仿宋" w:eastAsia="仿宋"/>
          <w:b/>
          <w:sz w:val="36"/>
          <w:szCs w:val="36"/>
        </w:rPr>
      </w:pPr>
    </w:p>
    <w:p>
      <w:pPr>
        <w:spacing w:line="500" w:lineRule="exact"/>
        <w:jc w:val="center"/>
        <w:rPr>
          <w:rFonts w:hint="eastAsia" w:ascii="仿宋" w:hAnsi="仿宋" w:eastAsia="仿宋"/>
          <w:b/>
          <w:sz w:val="36"/>
          <w:szCs w:val="36"/>
        </w:rPr>
      </w:pPr>
      <w:r>
        <w:rPr>
          <w:rFonts w:ascii="仿宋" w:hAnsi="仿宋" w:eastAsia="仿宋"/>
          <w:b/>
          <w:sz w:val="36"/>
          <w:szCs w:val="36"/>
        </w:rPr>
        <w:t>第</w:t>
      </w:r>
      <w:r>
        <w:rPr>
          <w:rFonts w:hint="eastAsia" w:ascii="仿宋" w:hAnsi="仿宋" w:eastAsia="仿宋"/>
          <w:b/>
          <w:sz w:val="36"/>
          <w:szCs w:val="36"/>
        </w:rPr>
        <w:t>八</w:t>
      </w:r>
      <w:r>
        <w:rPr>
          <w:rFonts w:ascii="仿宋" w:hAnsi="仿宋" w:eastAsia="仿宋"/>
          <w:b/>
          <w:sz w:val="36"/>
          <w:szCs w:val="36"/>
        </w:rPr>
        <w:t>届福建省高校艺术设计奖评奖方案</w:t>
      </w:r>
      <w:bookmarkEnd w:id="0"/>
    </w:p>
    <w:p>
      <w:pPr>
        <w:pStyle w:val="4"/>
        <w:shd w:val="clear" w:color="auto" w:fill="auto"/>
        <w:overflowPunct w:val="0"/>
        <w:adjustRightInd w:val="0"/>
        <w:spacing w:before="0" w:after="0" w:line="520" w:lineRule="exact"/>
        <w:rPr>
          <w:rFonts w:hint="eastAsia" w:ascii="楷体_GB2312" w:hAnsi="宋体" w:eastAsia="楷体_GB2312"/>
          <w:spacing w:val="0"/>
          <w:kern w:val="2"/>
          <w:sz w:val="36"/>
          <w:szCs w:val="36"/>
        </w:rPr>
      </w:pPr>
    </w:p>
    <w:p>
      <w:pPr>
        <w:pStyle w:val="4"/>
        <w:shd w:val="clear" w:color="auto" w:fill="auto"/>
        <w:overflowPunct w:val="0"/>
        <w:adjustRightInd w:val="0"/>
        <w:spacing w:before="0" w:after="0" w:line="520" w:lineRule="exact"/>
        <w:ind w:firstLine="640" w:firstLineChars="20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为鼓励高校大学生创意创新，发掘和展现高校优秀设计作品，提升大学生创意设计实践水平和能力；汇聚两岸高校创意设计资源，搭建交流协作平台，推动两岸高校创意设计教育与实践的交流合作；搭建两岸创意产业与创意人才的对接平台，促进高校文化创意设计成果转化与深度开发，推动福建文化创意创业人才培育，验证产学研一体化的先进教育理念，增强高校服务福建省文化产业发展的能力，促进两岸高校创意产业交流，创新能力提升，第十一届海峡两岸文化产业博览交易会（以下简称“文博会”</w:t>
      </w:r>
      <w:r>
        <w:rPr>
          <w:rFonts w:hint="eastAsia" w:ascii="仿宋_GB2312" w:hAnsi="仿宋_GB2312" w:eastAsia="仿宋_GB2312" w:cs="仿宋_GB2312"/>
          <w:sz w:val="28"/>
          <w:szCs w:val="28"/>
          <w:lang w:bidi="en-US"/>
        </w:rPr>
        <w:t>）</w:t>
      </w:r>
      <w:r>
        <w:rPr>
          <w:rFonts w:hint="eastAsia" w:ascii="仿宋_GB2312" w:hAnsi="仿宋_GB2312" w:eastAsia="仿宋_GB2312" w:cs="仿宋_GB2312"/>
          <w:sz w:val="28"/>
          <w:szCs w:val="28"/>
        </w:rPr>
        <w:t xml:space="preserve">将继续举办“2018海峡两岸高校设计展”并将举办“第八届福建省高校艺术设计奖”评奖活动。釆取展评结合，以奖促展，以展兴业模式，通过征集评选、展览展示、创意活动、推介对接、论坛峰会等形式，打造推动福建艺术设计教育事业发展的重要平台和品牌。       </w:t>
      </w:r>
      <w:r>
        <w:rPr>
          <w:rFonts w:hint="eastAsia" w:ascii="仿宋_GB2312" w:hAnsi="仿宋_GB2312" w:eastAsia="仿宋_GB2312" w:cs="仿宋_GB2312"/>
          <w:b/>
          <w:sz w:val="28"/>
          <w:szCs w:val="28"/>
        </w:rPr>
        <w:t xml:space="preserve">    </w:t>
      </w:r>
    </w:p>
    <w:p>
      <w:pPr>
        <w:pStyle w:val="4"/>
        <w:shd w:val="clear" w:color="auto" w:fill="auto"/>
        <w:overflowPunct w:val="0"/>
        <w:adjustRightInd w:val="0"/>
        <w:spacing w:before="0" w:after="0" w:line="520" w:lineRule="exact"/>
        <w:ind w:firstLine="459" w:firstLineChars="143"/>
        <w:rPr>
          <w:rFonts w:hint="eastAsia" w:ascii="黑体" w:hAnsi="黑体" w:eastAsia="黑体" w:cs="黑体"/>
          <w:sz w:val="28"/>
          <w:szCs w:val="28"/>
        </w:rPr>
      </w:pPr>
      <w:r>
        <w:rPr>
          <w:rFonts w:hint="eastAsia" w:ascii="黑体" w:hAnsi="黑体" w:eastAsia="黑体" w:cs="黑体"/>
          <w:b/>
          <w:sz w:val="28"/>
          <w:szCs w:val="28"/>
        </w:rPr>
        <w:t>一、评委专家</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为保证对作品进行公正、客观的评价和导向，比赛的评选工作将分初评和终评两阶段进行。 </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评评委由省内十位相关领域专家组成。终评评委会将由省内外（含台湾）相关领域专家、高校相关院系专业权威专家、两岸文化产业相关协会负责人、文化创意产业领军企业及文化投融资机构负责人等20位专家组成。</w:t>
      </w:r>
    </w:p>
    <w:p>
      <w:pPr>
        <w:pStyle w:val="4"/>
        <w:shd w:val="clear" w:color="auto" w:fill="auto"/>
        <w:overflowPunct w:val="0"/>
        <w:adjustRightInd w:val="0"/>
        <w:spacing w:before="0" w:after="0" w:line="520" w:lineRule="exact"/>
        <w:ind w:firstLine="459" w:firstLineChars="143"/>
        <w:rPr>
          <w:rFonts w:hint="eastAsia" w:ascii="黑体" w:hAnsi="黑体" w:eastAsia="黑体" w:cs="黑体"/>
          <w:sz w:val="28"/>
          <w:szCs w:val="28"/>
        </w:rPr>
      </w:pPr>
      <w:r>
        <w:rPr>
          <w:rFonts w:hint="eastAsia" w:ascii="黑体" w:hAnsi="黑体" w:eastAsia="黑体" w:cs="黑体"/>
          <w:b/>
          <w:sz w:val="28"/>
          <w:szCs w:val="28"/>
        </w:rPr>
        <w:t>二、奖项设置</w:t>
      </w:r>
      <w:bookmarkStart w:id="1" w:name="bookmark4"/>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1．参展参评作品要求、对象及征集办法：</w:t>
      </w:r>
      <w:bookmarkEnd w:id="1"/>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(1)参展参评作品要求</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--针对福建省高等院校学生作品进行评奖；</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--参展参评作品须为原创性设计，无仿冒或侵害他人知识产权；</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(2)参展参评对象</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参评者资格:福建省高等学校全日制在校生、研究生;成人教育院校、高等教育自学考试学生;在高等院校正式注册的进修生。均可以团队或个人形式申报参赛。</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参评入围作品入展2018海峡两岸高校设计展-高校综合展区。独立展区的两岸高校作品亦可参评。</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(3)征集办法</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公开征集：</w:t>
      </w:r>
      <w:r>
        <w:rPr>
          <w:rFonts w:hint="eastAsia" w:ascii="仿宋_GB2312" w:hAnsi="仿宋_GB2312" w:eastAsia="仿宋_GB2312" w:cs="仿宋_GB2312"/>
          <w:bCs/>
          <w:sz w:val="28"/>
          <w:szCs w:val="28"/>
        </w:rPr>
        <w:t>高</w:t>
      </w:r>
      <w:r>
        <w:rPr>
          <w:rFonts w:hint="eastAsia" w:ascii="仿宋_GB2312" w:hAnsi="仿宋_GB2312" w:eastAsia="仿宋_GB2312" w:cs="仿宋_GB2312"/>
          <w:sz w:val="28"/>
          <w:szCs w:val="28"/>
        </w:rPr>
        <w:t>校艺术设计展组委会将通过两岸主要新闻媒体、相关行业媒体、大学生媒体平台等发布公告，发动大学生自主报名。</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特别邀请：</w:t>
      </w:r>
      <w:r>
        <w:rPr>
          <w:rFonts w:hint="eastAsia" w:ascii="仿宋_GB2312" w:hAnsi="仿宋_GB2312" w:eastAsia="仿宋_GB2312" w:cs="仿宋_GB2312"/>
          <w:bCs/>
          <w:sz w:val="28"/>
          <w:szCs w:val="28"/>
        </w:rPr>
        <w:t>组</w:t>
      </w:r>
      <w:r>
        <w:rPr>
          <w:rFonts w:hint="eastAsia" w:ascii="仿宋_GB2312" w:hAnsi="仿宋_GB2312" w:eastAsia="仿宋_GB2312" w:cs="仿宋_GB2312"/>
          <w:sz w:val="28"/>
          <w:szCs w:val="28"/>
        </w:rPr>
        <w:t>委会将通过特别邀约的方式，向两岸相关重点院校科系征集参评参展作品。</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组织申报</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组委会将商请各地有关职能部门、各高校协助完成评选宣传、征集、推荐、申报、组织工作。省内高校独立展区、台湾高校独立展区选取参展作品参评</w:t>
      </w:r>
      <w:bookmarkStart w:id="2" w:name="bookmark5"/>
      <w:r>
        <w:rPr>
          <w:rFonts w:hint="eastAsia" w:ascii="仿宋_GB2312" w:hAnsi="仿宋_GB2312" w:eastAsia="仿宋_GB2312" w:cs="仿宋_GB2312"/>
          <w:sz w:val="28"/>
          <w:szCs w:val="28"/>
        </w:rPr>
        <w:t>。</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2.参展参评作品类别：</w:t>
      </w:r>
      <w:bookmarkEnd w:id="2"/>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工艺美术设计类：</w:t>
      </w:r>
      <w:r>
        <w:rPr>
          <w:rFonts w:hint="eastAsia" w:ascii="仿宋_GB2312" w:hAnsi="仿宋_GB2312" w:eastAsia="仿宋_GB2312" w:cs="仿宋_GB2312"/>
          <w:bCs/>
          <w:sz w:val="28"/>
          <w:szCs w:val="28"/>
        </w:rPr>
        <w:t>金</w:t>
      </w:r>
      <w:r>
        <w:rPr>
          <w:rFonts w:hint="eastAsia" w:ascii="仿宋_GB2312" w:hAnsi="仿宋_GB2312" w:eastAsia="仿宋_GB2312" w:cs="仿宋_GB2312"/>
          <w:sz w:val="28"/>
          <w:szCs w:val="28"/>
        </w:rPr>
        <w:t>属工艺、染织刺绣、纤维、玻璃、陶瓷、漆艺、纸艺、木竹藤艺、红木紫砂、软木画等装饰和实用品设计，鼓励在运用材料和工艺技法上创新、跨界。</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产品设计类</w:t>
      </w:r>
      <w:r>
        <w:rPr>
          <w:rFonts w:hint="eastAsia" w:ascii="仿宋_GB2312" w:hAnsi="仿宋_GB2312" w:eastAsia="仿宋_GB2312" w:cs="仿宋_GB2312"/>
          <w:sz w:val="28"/>
          <w:szCs w:val="28"/>
        </w:rPr>
        <w:t>：服装、首饰、电子信息产品、家用电器、家居用品、儿童文创产品、医疗保健用品、运动休闲用品、办公用品、生活用品、婴童产品、交通运输工具、机械装备、旅游纪念品以及围绕人机交互创新的设计和商业模式创新的服务设计等。</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视觉传达设计类：</w:t>
      </w:r>
      <w:r>
        <w:rPr>
          <w:rFonts w:hint="eastAsia" w:ascii="仿宋_GB2312" w:hAnsi="仿宋_GB2312" w:eastAsia="仿宋_GB2312" w:cs="仿宋_GB2312"/>
          <w:bCs/>
          <w:sz w:val="28"/>
          <w:szCs w:val="28"/>
        </w:rPr>
        <w:t>城</w:t>
      </w:r>
      <w:r>
        <w:rPr>
          <w:rFonts w:hint="eastAsia" w:ascii="仿宋_GB2312" w:hAnsi="仿宋_GB2312" w:eastAsia="仿宋_GB2312" w:cs="仿宋_GB2312"/>
          <w:sz w:val="28"/>
          <w:szCs w:val="28"/>
        </w:rPr>
        <w:t>市形象、企业形象、品牌形象、包装装潢设计、书籍设计、产品包装、标志及形象系统</w:t>
      </w:r>
      <w:r>
        <w:rPr>
          <w:rFonts w:hint="eastAsia" w:ascii="仿宋_GB2312" w:hAnsi="仿宋_GB2312" w:eastAsia="仿宋_GB2312" w:cs="仿宋_GB2312"/>
          <w:bCs/>
          <w:sz w:val="28"/>
          <w:szCs w:val="28"/>
        </w:rPr>
        <w:t>、推</w:t>
      </w:r>
      <w:r>
        <w:rPr>
          <w:rFonts w:hint="eastAsia" w:ascii="仿宋_GB2312" w:hAnsi="仿宋_GB2312" w:eastAsia="仿宋_GB2312" w:cs="仿宋_GB2312"/>
          <w:sz w:val="28"/>
          <w:szCs w:val="28"/>
        </w:rPr>
        <w:t>广平面（海报、手册等</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广告及其他。</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数字动画类</w:t>
      </w:r>
      <w:r>
        <w:rPr>
          <w:rFonts w:hint="eastAsia" w:ascii="仿宋_GB2312" w:hAnsi="仿宋_GB2312" w:eastAsia="仿宋_GB2312" w:cs="仿宋_GB2312"/>
          <w:sz w:val="28"/>
          <w:szCs w:val="28"/>
        </w:rPr>
        <w:t>：数字内容创意开发、新媒体硬件及软件设计、数字多媒体创意展示设计（包括公共空间展示设计、馆藏类展示设计、产品展示设计作品）、交互设计（包括网站、移动</w:t>
      </w:r>
      <w:r>
        <w:rPr>
          <w:rFonts w:hint="eastAsia" w:ascii="仿宋_GB2312" w:hAnsi="仿宋_GB2312" w:eastAsia="仿宋_GB2312" w:cs="仿宋_GB2312"/>
          <w:bCs/>
          <w:sz w:val="28"/>
          <w:szCs w:val="28"/>
        </w:rPr>
        <w:t>App</w:t>
      </w:r>
      <w:r>
        <w:rPr>
          <w:rFonts w:hint="eastAsia" w:ascii="仿宋_GB2312" w:hAnsi="仿宋_GB2312" w:eastAsia="仿宋_GB2312" w:cs="仿宋_GB2312"/>
          <w:sz w:val="28"/>
          <w:szCs w:val="28"/>
        </w:rPr>
        <w:t>应用、电子出版物、交互</w:t>
      </w:r>
      <w:r>
        <w:rPr>
          <w:rFonts w:hint="eastAsia" w:ascii="仿宋_GB2312" w:hAnsi="仿宋_GB2312" w:eastAsia="仿宋_GB2312" w:cs="仿宋_GB2312"/>
          <w:bCs/>
          <w:sz w:val="28"/>
          <w:szCs w:val="28"/>
        </w:rPr>
        <w:t>flash</w:t>
      </w:r>
      <w:r>
        <w:rPr>
          <w:rFonts w:hint="eastAsia" w:ascii="仿宋_GB2312" w:hAnsi="仿宋_GB2312" w:eastAsia="仿宋_GB2312" w:cs="仿宋_GB2312"/>
          <w:sz w:val="28"/>
          <w:szCs w:val="28"/>
        </w:rPr>
        <w:t>作品、网络交互实验作品）、动漫及动漫衍生品、网络游戏设计、影视制作等</w:t>
      </w:r>
      <w:bookmarkStart w:id="3" w:name="bookmark6"/>
      <w:r>
        <w:rPr>
          <w:rFonts w:hint="eastAsia" w:ascii="仿宋_GB2312" w:hAnsi="仿宋_GB2312" w:eastAsia="仿宋_GB2312" w:cs="仿宋_GB2312"/>
          <w:sz w:val="28"/>
          <w:szCs w:val="28"/>
        </w:rPr>
        <w:t>。</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3．奖项及奖励设置：</w:t>
      </w:r>
      <w:bookmarkEnd w:id="3"/>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优秀组织奖：5名</w:t>
      </w:r>
      <w:r>
        <w:rPr>
          <w:rFonts w:hint="eastAsia" w:ascii="仿宋_GB2312" w:hAnsi="仿宋_GB2312" w:eastAsia="仿宋_GB2312" w:cs="仿宋_GB2312"/>
          <w:sz w:val="28"/>
          <w:szCs w:val="28"/>
        </w:rPr>
        <w:t>，积极组织学生参展参奖的院校，授予荣誉证书；</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全场最具创意大奖:</w:t>
      </w:r>
      <w:r>
        <w:rPr>
          <w:rFonts w:hint="eastAsia" w:ascii="仿宋_GB2312" w:hAnsi="仿宋_GB2312" w:eastAsia="仿宋_GB2312" w:cs="仿宋_GB2312"/>
          <w:sz w:val="28"/>
          <w:szCs w:val="28"/>
        </w:rPr>
        <w:t>根据评奖标准从所有获奖作品中筛选出一件作品授予组委会特别设立的“最具创意奖”，并授予“最具创意奖”荣誉证书；</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每个类别分别设立：</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金奖：2名，授予“金奖”荣誉证书；</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银奖：5名，授予“银奖”荣誉证书；</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铜奖：10名，授予“铜奖”荣誉证书;</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优秀奖：若干名，据投稿情况授予荣誉证书；</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入围奖：对通过初评的所有参展作品授予入展证书，入围作品在第十一届海峡两岸（厦门）文博会-2018海峡两岸高校艺术设计展展出发布。</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注：所有荣誉证书将分别颁发给作者及指导老师。</w:t>
      </w:r>
      <w:bookmarkStart w:id="4" w:name="bookmark7"/>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4．赛程安排：</w:t>
      </w:r>
      <w:bookmarkEnd w:id="4"/>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报名作品征集：</w:t>
      </w:r>
      <w:r>
        <w:rPr>
          <w:rFonts w:hint="eastAsia" w:ascii="仿宋_GB2312" w:hAnsi="仿宋_GB2312" w:eastAsia="仿宋_GB2312" w:cs="仿宋_GB2312"/>
          <w:sz w:val="28"/>
          <w:szCs w:val="28"/>
        </w:rPr>
        <w:t>2018年6月15曰-9月14日，组委会在海峡两岸各高校广泛征集作品，各高校分别征集并受理参评者报名。组委会对参评者的身份、报名作品真实性数据与完整性等信息进行审查和资格认定，未符规定者丧失申请评奖资格。</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作品初评：</w:t>
      </w:r>
      <w:r>
        <w:rPr>
          <w:rFonts w:hint="eastAsia" w:ascii="仿宋_GB2312" w:hAnsi="仿宋_GB2312" w:eastAsia="仿宋_GB2312" w:cs="仿宋_GB2312"/>
          <w:sz w:val="28"/>
          <w:szCs w:val="28"/>
        </w:rPr>
        <w:t>2018年9月下旬，组委会组建第八届福建省高校设计奖评审委员会，对符合参评条件的作品进行初选，筛选的优秀作品入围文博会现场终评，公布入围名单。</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作品终评：</w:t>
      </w:r>
      <w:r>
        <w:rPr>
          <w:rFonts w:hint="eastAsia" w:ascii="仿宋_GB2312" w:hAnsi="仿宋_GB2312" w:eastAsia="仿宋_GB2312" w:cs="仿宋_GB2312"/>
          <w:sz w:val="28"/>
          <w:szCs w:val="28"/>
        </w:rPr>
        <w:t>2018年11月，组委会将组织省内外（含台湾）相关领域专家、高校相关专业权威专家、两岸文化产业相关协会负责人、文化创意产业领军企业及文化投融资机构负责人等约20位评审组成终评评委会，在第十一届海峡两岸（厦门）文博会-2018福建省高校艺术设计展展区现场进行最终实物评选。</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展览、颁奖及对接：</w:t>
      </w:r>
      <w:r>
        <w:rPr>
          <w:rFonts w:hint="eastAsia" w:ascii="仿宋_GB2312" w:hAnsi="仿宋_GB2312" w:eastAsia="仿宋_GB2312" w:cs="仿宋_GB2312"/>
          <w:sz w:val="28"/>
          <w:szCs w:val="28"/>
        </w:rPr>
        <w:t>2018年11月，所有入选终评作品将在第十一届海峡两岸（厦门）文博会-2018海峡两岸高校设计展展出，展览期间将举办</w:t>
      </w:r>
      <w:r>
        <w:rPr>
          <w:rFonts w:hint="eastAsia" w:ascii="仿宋_GB2312" w:hAnsi="仿宋_GB2312" w:eastAsia="仿宋_GB2312" w:cs="仿宋_GB2312"/>
          <w:bCs/>
          <w:sz w:val="28"/>
          <w:szCs w:val="28"/>
        </w:rPr>
        <w:t>“第八届福建省高校艺术设计奖”颁奖典礼，</w:t>
      </w:r>
      <w:r>
        <w:rPr>
          <w:rFonts w:hint="eastAsia" w:ascii="仿宋_GB2312" w:hAnsi="仿宋_GB2312" w:eastAsia="仿宋_GB2312" w:cs="仿宋_GB2312"/>
          <w:sz w:val="28"/>
          <w:szCs w:val="28"/>
        </w:rPr>
        <w:t>表彰获奖者。</w:t>
      </w:r>
      <w:bookmarkStart w:id="5" w:name="bookmark8"/>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5.参展参评办法：</w:t>
      </w:r>
      <w:bookmarkEnd w:id="5"/>
      <w:r>
        <w:rPr>
          <w:rFonts w:hint="eastAsia" w:ascii="仿宋_GB2312" w:hAnsi="仿宋_GB2312" w:eastAsia="仿宋_GB2312" w:cs="仿宋_GB2312"/>
          <w:sz w:val="28"/>
          <w:szCs w:val="28"/>
        </w:rPr>
        <w:t>报名参展参评的作品将报名表填写完整，并将作品设计图、实物照片电子版连同报名表统一交由各高校负责收集并筛选后统一整理。根据报名表填写相关信息和创意说明，并以附件形式将作品电子文件（报名表+作品电子版）在截止日期9月14日前，提交至活动官方邮箱：de</w:t>
      </w:r>
      <w:r>
        <w:rPr>
          <w:rFonts w:hint="eastAsia" w:ascii="仿宋_GB2312" w:hAnsi="仿宋_GB2312" w:eastAsia="仿宋_GB2312" w:cs="仿宋_GB2312"/>
          <w:bCs/>
          <w:sz w:val="28"/>
          <w:szCs w:val="28"/>
        </w:rPr>
        <w:t>signshow2018@163.com</w:t>
      </w:r>
      <w:r>
        <w:rPr>
          <w:rFonts w:hint="eastAsia" w:ascii="仿宋_GB2312" w:hAnsi="仿宋_GB2312" w:eastAsia="仿宋_GB2312" w:cs="仿宋_GB2312"/>
          <w:sz w:val="28"/>
          <w:szCs w:val="28"/>
        </w:rPr>
        <w:t>，作品报名邮件需以</w:t>
      </w:r>
      <w:r>
        <w:rPr>
          <w:rFonts w:hint="eastAsia" w:ascii="仿宋_GB2312" w:hAnsi="仿宋_GB2312" w:eastAsia="仿宋_GB2312" w:cs="仿宋_GB2312"/>
          <w:b/>
          <w:bCs/>
          <w:sz w:val="28"/>
          <w:szCs w:val="28"/>
        </w:rPr>
        <w:t>“2018海峡两岸高校设计展+类别+学校院系+作者姓名+作品名称+联系电话”</w:t>
      </w:r>
      <w:r>
        <w:rPr>
          <w:rFonts w:hint="eastAsia" w:ascii="仿宋_GB2312" w:hAnsi="仿宋_GB2312" w:eastAsia="仿宋_GB2312" w:cs="仿宋_GB2312"/>
          <w:sz w:val="28"/>
          <w:szCs w:val="28"/>
        </w:rPr>
        <w:t>命名。</w:t>
      </w:r>
      <w:bookmarkStart w:id="6" w:name="bookmark9"/>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6.作品要求及评审标准：</w:t>
      </w:r>
      <w:bookmarkEnd w:id="6"/>
      <w:r>
        <w:rPr>
          <w:rFonts w:hint="eastAsia" w:ascii="仿宋_GB2312" w:hAnsi="仿宋_GB2312" w:eastAsia="仿宋_GB2312" w:cs="仿宋_GB2312"/>
          <w:sz w:val="28"/>
          <w:szCs w:val="28"/>
        </w:rPr>
        <w:t>包括以下方面内容：</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文化内涵</w:t>
      </w:r>
      <w:r>
        <w:rPr>
          <w:rFonts w:hint="eastAsia" w:ascii="仿宋_GB2312" w:hAnsi="仿宋_GB2312" w:eastAsia="仿宋_GB2312" w:cs="仿宋_GB2312"/>
          <w:sz w:val="28"/>
          <w:szCs w:val="28"/>
        </w:rPr>
        <w:t>-突出文化导向和时代特征，注重中华文化和福建元素，传统文化元素与时尚元素有机结合。</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主题表现</w:t>
      </w:r>
      <w:r>
        <w:rPr>
          <w:rFonts w:hint="eastAsia" w:ascii="仿宋_GB2312" w:hAnsi="仿宋_GB2312" w:eastAsia="仿宋_GB2312" w:cs="仿宋_GB2312"/>
          <w:sz w:val="28"/>
          <w:szCs w:val="28"/>
        </w:rPr>
        <w:t>-作品立意准确，鲜明体现丰富的主题思想和内涵。</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创意水平</w:t>
      </w:r>
      <w:r>
        <w:rPr>
          <w:rFonts w:hint="eastAsia" w:ascii="仿宋_GB2312" w:hAnsi="仿宋_GB2312" w:eastAsia="仿宋_GB2312" w:cs="仿宋_GB2312"/>
          <w:sz w:val="28"/>
          <w:szCs w:val="28"/>
        </w:rPr>
        <w:t>-具有独创性，拥有完整的知识产权，运用独特的文化理念和创意思想，或具有一定的科技含量或工艺水平，注重和推动新材料及新技术、新工艺的研发运用。</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艺术性</w:t>
      </w:r>
      <w:r>
        <w:rPr>
          <w:rFonts w:hint="eastAsia" w:ascii="仿宋_GB2312" w:hAnsi="仿宋_GB2312" w:eastAsia="仿宋_GB2312" w:cs="仿宋_GB2312"/>
          <w:sz w:val="28"/>
          <w:szCs w:val="28"/>
        </w:rPr>
        <w:t>-具有较高的艺术欣赏价值，能够较好地提升产品的文化内涵。</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商业价值</w:t>
      </w:r>
      <w:r>
        <w:rPr>
          <w:rFonts w:hint="eastAsia" w:ascii="仿宋_GB2312" w:hAnsi="仿宋_GB2312" w:eastAsia="仿宋_GB2312" w:cs="仿宋_GB2312"/>
          <w:sz w:val="28"/>
          <w:szCs w:val="28"/>
        </w:rPr>
        <w:t>-经济性和实用性：是否具有一定的市场价值；贴近生活，贴近市场、适应人性化需求，具有较高的实用价值，能够满足市场需要，与产业紧密结合，具备一定产业开发价值。环保性：符合可持续发展要求，在制造、流通、使用、回收全过程注重节能、环保。</w:t>
      </w:r>
      <w:bookmarkStart w:id="7" w:name="bookmark10"/>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7．作品提交规范：</w:t>
      </w:r>
      <w:bookmarkEnd w:id="7"/>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（1）创意工艺品类</w:t>
      </w:r>
      <w:r>
        <w:rPr>
          <w:rFonts w:hint="eastAsia" w:ascii="仿宋_GB2312" w:hAnsi="仿宋_GB2312" w:eastAsia="仿宋_GB2312" w:cs="仿宋_GB2312"/>
          <w:sz w:val="28"/>
          <w:szCs w:val="28"/>
        </w:rPr>
        <w:t>：作品材质不限。初评时以电子版照片（可多张）形式提交，照片为A2(420</w:t>
      </w:r>
      <w:r>
        <w:rPr>
          <w:rFonts w:hint="eastAsia" w:ascii="仿宋_GB2312" w:hAnsi="仿宋_GB2312" w:eastAsia="仿宋_GB2312" w:cs="仿宋_GB2312"/>
          <w:bCs/>
          <w:sz w:val="28"/>
          <w:szCs w:val="28"/>
        </w:rPr>
        <w:t>mmx</w:t>
      </w:r>
      <w:r>
        <w:rPr>
          <w:rFonts w:hint="eastAsia" w:ascii="仿宋_GB2312" w:hAnsi="仿宋_GB2312" w:eastAsia="仿宋_GB2312" w:cs="仿宋_GB2312"/>
          <w:sz w:val="28"/>
          <w:szCs w:val="28"/>
        </w:rPr>
        <w:t>594</w:t>
      </w:r>
      <w:r>
        <w:rPr>
          <w:rFonts w:hint="eastAsia" w:ascii="仿宋_GB2312" w:hAnsi="仿宋_GB2312" w:eastAsia="仿宋_GB2312" w:cs="仿宋_GB2312"/>
          <w:bCs/>
          <w:sz w:val="28"/>
          <w:szCs w:val="28"/>
        </w:rPr>
        <w:t>mm</w:t>
      </w:r>
      <w:r>
        <w:rPr>
          <w:rFonts w:hint="eastAsia" w:ascii="仿宋_GB2312" w:hAnsi="仿宋_GB2312" w:eastAsia="仿宋_GB2312" w:cs="仿宋_GB2312"/>
          <w:sz w:val="28"/>
          <w:szCs w:val="28"/>
        </w:rPr>
        <w:t>、分辨率为300</w:t>
      </w:r>
      <w:r>
        <w:rPr>
          <w:rFonts w:hint="eastAsia" w:ascii="仿宋_GB2312" w:hAnsi="仿宋_GB2312" w:eastAsia="仿宋_GB2312" w:cs="仿宋_GB2312"/>
          <w:bCs/>
          <w:sz w:val="28"/>
          <w:szCs w:val="28"/>
        </w:rPr>
        <w:t>dpi</w:t>
      </w:r>
      <w:r>
        <w:rPr>
          <w:rFonts w:hint="eastAsia" w:ascii="仿宋_GB2312" w:hAnsi="仿宋_GB2312" w:eastAsia="仿宋_GB2312" w:cs="仿宋_GB2312"/>
          <w:sz w:val="28"/>
          <w:szCs w:val="28"/>
        </w:rPr>
        <w:t>、格式为</w:t>
      </w:r>
      <w:r>
        <w:rPr>
          <w:rFonts w:hint="eastAsia" w:ascii="仿宋_GB2312" w:hAnsi="仿宋_GB2312" w:eastAsia="仿宋_GB2312" w:cs="仿宋_GB2312"/>
          <w:bCs/>
          <w:sz w:val="28"/>
          <w:szCs w:val="28"/>
        </w:rPr>
        <w:t>jpg</w:t>
      </w:r>
      <w:r>
        <w:rPr>
          <w:rFonts w:hint="eastAsia" w:ascii="仿宋_GB2312" w:hAnsi="仿宋_GB2312" w:eastAsia="仿宋_GB2312" w:cs="仿宋_GB2312"/>
          <w:sz w:val="28"/>
          <w:szCs w:val="28"/>
        </w:rPr>
        <w:t>或</w:t>
      </w:r>
      <w:r>
        <w:rPr>
          <w:rFonts w:hint="eastAsia" w:ascii="仿宋_GB2312" w:hAnsi="仿宋_GB2312" w:eastAsia="仿宋_GB2312" w:cs="仿宋_GB2312"/>
          <w:bCs/>
          <w:sz w:val="28"/>
          <w:szCs w:val="28"/>
        </w:rPr>
        <w:t>ai</w:t>
      </w:r>
      <w:r>
        <w:rPr>
          <w:rFonts w:hint="eastAsia" w:ascii="仿宋_GB2312" w:hAnsi="仿宋_GB2312" w:eastAsia="仿宋_GB2312" w:cs="仿宋_GB2312"/>
          <w:sz w:val="28"/>
          <w:szCs w:val="28"/>
        </w:rPr>
        <w:t>)，要能体现作品的整体、局部等效果。</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（2）新媒体类</w:t>
      </w:r>
      <w:r>
        <w:rPr>
          <w:rFonts w:hint="eastAsia" w:ascii="仿宋_GB2312" w:hAnsi="仿宋_GB2312" w:eastAsia="仿宋_GB2312" w:cs="仿宋_GB2312"/>
          <w:sz w:val="28"/>
          <w:szCs w:val="28"/>
        </w:rPr>
        <w:t>:需提交作品6-8张主要画面的截图电子文档，或一则作品介绍影片，作品介绍影片播放时间长度不超过1分钟，文件大小不得超过10</w:t>
      </w:r>
      <w:r>
        <w:rPr>
          <w:rFonts w:hint="eastAsia" w:ascii="仿宋_GB2312" w:hAnsi="仿宋_GB2312" w:eastAsia="仿宋_GB2312" w:cs="仿宋_GB2312"/>
          <w:bCs/>
          <w:sz w:val="28"/>
          <w:szCs w:val="28"/>
        </w:rPr>
        <w:t>MB</w:t>
      </w:r>
      <w:r>
        <w:rPr>
          <w:rFonts w:hint="eastAsia" w:ascii="仿宋_GB2312" w:hAnsi="仿宋_GB2312" w:eastAsia="仿宋_GB2312" w:cs="仿宋_GB2312"/>
          <w:sz w:val="28"/>
          <w:szCs w:val="28"/>
        </w:rPr>
        <w:t>,格式为</w:t>
      </w:r>
      <w:r>
        <w:rPr>
          <w:rFonts w:hint="eastAsia" w:ascii="仿宋_GB2312" w:hAnsi="仿宋_GB2312" w:eastAsia="仿宋_GB2312" w:cs="仿宋_GB2312"/>
          <w:bCs/>
          <w:sz w:val="28"/>
          <w:szCs w:val="28"/>
        </w:rPr>
        <w:t>MOV</w:t>
      </w:r>
      <w:r>
        <w:rPr>
          <w:rFonts w:hint="eastAsia" w:ascii="仿宋_GB2312" w:hAnsi="仿宋_GB2312" w:eastAsia="仿宋_GB2312" w:cs="仿宋_GB2312"/>
          <w:sz w:val="28"/>
          <w:szCs w:val="28"/>
        </w:rPr>
        <w:t>或</w:t>
      </w:r>
      <w:r>
        <w:rPr>
          <w:rFonts w:hint="eastAsia" w:ascii="仿宋_GB2312" w:hAnsi="仿宋_GB2312" w:eastAsia="仿宋_GB2312" w:cs="仿宋_GB2312"/>
          <w:bCs/>
          <w:sz w:val="28"/>
          <w:szCs w:val="28"/>
        </w:rPr>
        <w:t>WMV</w:t>
      </w:r>
      <w:r>
        <w:rPr>
          <w:rFonts w:hint="eastAsia" w:ascii="仿宋_GB2312" w:hAnsi="仿宋_GB2312" w:eastAsia="仿宋_GB2312" w:cs="仿宋_GB2312"/>
          <w:sz w:val="28"/>
          <w:szCs w:val="28"/>
        </w:rPr>
        <w:t>或</w:t>
      </w:r>
      <w:r>
        <w:rPr>
          <w:rFonts w:hint="eastAsia" w:ascii="仿宋_GB2312" w:hAnsi="仿宋_GB2312" w:eastAsia="仿宋_GB2312" w:cs="仿宋_GB2312"/>
          <w:bCs/>
          <w:sz w:val="28"/>
          <w:szCs w:val="28"/>
        </w:rPr>
        <w:t>AVI</w:t>
      </w:r>
      <w:r>
        <w:rPr>
          <w:rFonts w:hint="eastAsia" w:ascii="仿宋_GB2312" w:hAnsi="仿宋_GB2312" w:eastAsia="仿宋_GB2312" w:cs="仿宋_GB2312"/>
          <w:sz w:val="28"/>
          <w:szCs w:val="28"/>
        </w:rPr>
        <w:t>或</w:t>
      </w:r>
      <w:r>
        <w:rPr>
          <w:rFonts w:hint="eastAsia" w:ascii="仿宋_GB2312" w:hAnsi="仿宋_GB2312" w:eastAsia="仿宋_GB2312" w:cs="仿宋_GB2312"/>
          <w:bCs/>
          <w:sz w:val="28"/>
          <w:szCs w:val="28"/>
        </w:rPr>
        <w:t>SWF</w:t>
      </w:r>
      <w:r>
        <w:rPr>
          <w:rFonts w:hint="eastAsia" w:ascii="仿宋_GB2312" w:hAnsi="仿宋_GB2312" w:eastAsia="仿宋_GB2312" w:cs="仿宋_GB2312"/>
          <w:sz w:val="28"/>
          <w:szCs w:val="28"/>
        </w:rPr>
        <w:t>或</w:t>
      </w:r>
      <w:r>
        <w:rPr>
          <w:rFonts w:hint="eastAsia" w:ascii="仿宋_GB2312" w:hAnsi="仿宋_GB2312" w:eastAsia="仿宋_GB2312" w:cs="仿宋_GB2312"/>
          <w:bCs/>
          <w:sz w:val="28"/>
          <w:szCs w:val="28"/>
        </w:rPr>
        <w:t>MPEG</w:t>
      </w:r>
      <w:r>
        <w:rPr>
          <w:rFonts w:hint="eastAsia" w:ascii="仿宋_GB2312" w:hAnsi="仿宋_GB2312" w:eastAsia="仿宋_GB2312" w:cs="仿宋_GB2312"/>
          <w:sz w:val="28"/>
          <w:szCs w:val="28"/>
        </w:rPr>
        <w:t>/</w:t>
      </w:r>
      <w:r>
        <w:rPr>
          <w:rFonts w:hint="eastAsia" w:ascii="仿宋_GB2312" w:hAnsi="仿宋_GB2312" w:eastAsia="仿宋_GB2312" w:cs="仿宋_GB2312"/>
          <w:bCs/>
          <w:sz w:val="28"/>
          <w:szCs w:val="28"/>
        </w:rPr>
        <w:t>MPG</w:t>
      </w:r>
      <w:r>
        <w:rPr>
          <w:rFonts w:hint="eastAsia" w:ascii="仿宋_GB2312" w:hAnsi="仿宋_GB2312" w:eastAsia="仿宋_GB2312" w:cs="仿宋_GB2312"/>
          <w:sz w:val="28"/>
          <w:szCs w:val="28"/>
        </w:rPr>
        <w:t>,进入终评的作品需以光盘形式提供电子文档。</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（3）服装时尚设计：</w:t>
      </w:r>
      <w:r>
        <w:rPr>
          <w:rFonts w:hint="eastAsia" w:ascii="仿宋_GB2312" w:hAnsi="仿宋_GB2312" w:eastAsia="仿宋_GB2312" w:cs="仿宋_GB2312"/>
          <w:sz w:val="28"/>
          <w:szCs w:val="28"/>
        </w:rPr>
        <w:t>作品材质不限。以电子版照片（模特展示）或手绘、电脑设计效果图形式提交，版面为</w:t>
      </w:r>
      <w:r>
        <w:rPr>
          <w:rFonts w:hint="eastAsia" w:ascii="仿宋_GB2312" w:hAnsi="仿宋_GB2312" w:eastAsia="仿宋_GB2312" w:cs="仿宋_GB2312"/>
          <w:bCs/>
          <w:sz w:val="28"/>
          <w:szCs w:val="28"/>
        </w:rPr>
        <w:t>A2(420mmx594mm</w:t>
      </w:r>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rPr>
        <w:t>分辨率为200</w:t>
      </w:r>
      <w:r>
        <w:rPr>
          <w:rFonts w:hint="eastAsia" w:ascii="仿宋_GB2312" w:hAnsi="仿宋_GB2312" w:eastAsia="仿宋_GB2312" w:cs="仿宋_GB2312"/>
          <w:bCs/>
          <w:sz w:val="28"/>
          <w:szCs w:val="28"/>
        </w:rPr>
        <w:t>dpi</w:t>
      </w:r>
      <w:r>
        <w:rPr>
          <w:rFonts w:hint="eastAsia" w:ascii="仿宋_GB2312" w:hAnsi="仿宋_GB2312" w:eastAsia="仿宋_GB2312" w:cs="仿宋_GB2312"/>
          <w:sz w:val="28"/>
          <w:szCs w:val="28"/>
        </w:rPr>
        <w:t>、格式为</w:t>
      </w:r>
      <w:r>
        <w:rPr>
          <w:rFonts w:hint="eastAsia" w:ascii="仿宋_GB2312" w:hAnsi="仿宋_GB2312" w:eastAsia="仿宋_GB2312" w:cs="仿宋_GB2312"/>
          <w:bCs/>
          <w:sz w:val="28"/>
          <w:szCs w:val="28"/>
        </w:rPr>
        <w:t>jpg</w:t>
      </w:r>
      <w:r>
        <w:rPr>
          <w:rFonts w:hint="eastAsia" w:ascii="仿宋_GB2312" w:hAnsi="仿宋_GB2312" w:eastAsia="仿宋_GB2312" w:cs="仿宋_GB2312"/>
          <w:sz w:val="28"/>
          <w:szCs w:val="28"/>
        </w:rPr>
        <w:t>格式），要能体现作品的整体、局部等效果。</w:t>
      </w:r>
    </w:p>
    <w:p>
      <w:pPr>
        <w:pStyle w:val="4"/>
        <w:shd w:val="clear" w:color="auto" w:fill="auto"/>
        <w:overflowPunct w:val="0"/>
        <w:adjustRightInd w:val="0"/>
        <w:spacing w:before="0" w:after="0" w:line="520" w:lineRule="exact"/>
        <w:ind w:firstLine="459" w:firstLineChars="143"/>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（4）产品设计类/视觉传达设计类：</w:t>
      </w:r>
      <w:r>
        <w:rPr>
          <w:rFonts w:hint="eastAsia" w:ascii="仿宋_GB2312" w:hAnsi="仿宋_GB2312" w:eastAsia="仿宋_GB2312" w:cs="仿宋_GB2312"/>
          <w:bCs/>
          <w:sz w:val="28"/>
          <w:szCs w:val="28"/>
        </w:rPr>
        <w:t>提</w:t>
      </w:r>
      <w:r>
        <w:rPr>
          <w:rFonts w:hint="eastAsia" w:ascii="仿宋_GB2312" w:hAnsi="仿宋_GB2312" w:eastAsia="仿宋_GB2312" w:cs="仿宋_GB2312"/>
          <w:sz w:val="28"/>
          <w:szCs w:val="28"/>
        </w:rPr>
        <w:t>交电子版照片或作品效果图两张，内容要求包含产品概念、彩色效果、基本外观尺寸等，文件格式为</w:t>
      </w:r>
      <w:r>
        <w:rPr>
          <w:rFonts w:hint="eastAsia" w:ascii="仿宋_GB2312" w:hAnsi="仿宋_GB2312" w:eastAsia="仿宋_GB2312" w:cs="仿宋_GB2312"/>
          <w:bCs/>
          <w:sz w:val="28"/>
          <w:szCs w:val="28"/>
        </w:rPr>
        <w:t>JPG</w:t>
      </w:r>
      <w:r>
        <w:rPr>
          <w:rFonts w:hint="eastAsia" w:ascii="仿宋_GB2312" w:hAnsi="仿宋_GB2312" w:eastAsia="仿宋_GB2312" w:cs="仿宋_GB2312"/>
          <w:sz w:val="28"/>
          <w:szCs w:val="28"/>
        </w:rPr>
        <w:t>、版面为</w:t>
      </w:r>
      <w:r>
        <w:rPr>
          <w:rFonts w:hint="eastAsia" w:ascii="仿宋_GB2312" w:hAnsi="仿宋_GB2312" w:eastAsia="仿宋_GB2312" w:cs="仿宋_GB2312"/>
          <w:bCs/>
          <w:sz w:val="28"/>
          <w:szCs w:val="28"/>
        </w:rPr>
        <w:t>A</w:t>
      </w:r>
      <w:r>
        <w:rPr>
          <w:rFonts w:hint="eastAsia" w:ascii="仿宋_GB2312" w:hAnsi="仿宋_GB2312" w:eastAsia="仿宋_GB2312" w:cs="仿宋_GB2312"/>
          <w:sz w:val="28"/>
          <w:szCs w:val="28"/>
        </w:rPr>
        <w:t>2幅面（420</w:t>
      </w:r>
      <w:r>
        <w:rPr>
          <w:rFonts w:hint="eastAsia" w:ascii="仿宋_GB2312" w:hAnsi="仿宋_GB2312" w:eastAsia="仿宋_GB2312" w:cs="仿宋_GB2312"/>
          <w:bCs/>
          <w:sz w:val="28"/>
          <w:szCs w:val="28"/>
        </w:rPr>
        <w:t>mmx</w:t>
      </w:r>
      <w:r>
        <w:rPr>
          <w:rFonts w:hint="eastAsia" w:ascii="仿宋_GB2312" w:hAnsi="仿宋_GB2312" w:eastAsia="仿宋_GB2312" w:cs="仿宋_GB2312"/>
          <w:sz w:val="28"/>
          <w:szCs w:val="28"/>
        </w:rPr>
        <w:t>594</w:t>
      </w:r>
      <w:r>
        <w:rPr>
          <w:rFonts w:hint="eastAsia" w:ascii="仿宋_GB2312" w:hAnsi="仿宋_GB2312" w:eastAsia="仿宋_GB2312" w:cs="仿宋_GB2312"/>
          <w:bCs/>
          <w:sz w:val="28"/>
          <w:szCs w:val="28"/>
        </w:rPr>
        <w:t>mm</w:t>
      </w:r>
      <w:r>
        <w:rPr>
          <w:rFonts w:hint="eastAsia" w:ascii="仿宋_GB2312" w:hAnsi="仿宋_GB2312" w:eastAsia="仿宋_GB2312" w:cs="仿宋_GB2312"/>
          <w:sz w:val="28"/>
          <w:szCs w:val="28"/>
        </w:rPr>
        <w:t>)、竖向排版、分辨率为200</w:t>
      </w:r>
      <w:r>
        <w:rPr>
          <w:rFonts w:hint="eastAsia" w:ascii="仿宋_GB2312" w:hAnsi="仿宋_GB2312" w:eastAsia="仿宋_GB2312" w:cs="仿宋_GB2312"/>
          <w:bCs/>
          <w:sz w:val="28"/>
          <w:szCs w:val="28"/>
        </w:rPr>
        <w:t>dpi</w:t>
      </w:r>
      <w:r>
        <w:rPr>
          <w:rFonts w:hint="eastAsia" w:ascii="仿宋_GB2312" w:hAnsi="仿宋_GB2312" w:eastAsia="仿宋_GB2312" w:cs="仿宋_GB2312"/>
          <w:sz w:val="28"/>
          <w:szCs w:val="28"/>
        </w:rPr>
        <w:t>。</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评不接受作品原件，书面报名数据概不退还，请自行备份留存。进入终评的作品需提供实物作品展出，入围作品可自行在指定时间内将作品原件送抵海峡两岸（厦门）文博会现场（厦门国际会展中心）指定收件点展示并参评。</w:t>
      </w:r>
    </w:p>
    <w:p>
      <w:pPr>
        <w:pStyle w:val="4"/>
        <w:shd w:val="clear" w:color="auto" w:fill="auto"/>
        <w:overflowPunct w:val="0"/>
        <w:adjustRightInd w:val="0"/>
        <w:spacing w:before="0" w:after="0" w:line="520" w:lineRule="exact"/>
        <w:ind w:firstLine="459" w:firstLineChars="143"/>
        <w:rPr>
          <w:rFonts w:hint="eastAsia" w:ascii="黑体" w:hAnsi="黑体" w:eastAsia="黑体" w:cs="黑体"/>
          <w:sz w:val="28"/>
          <w:szCs w:val="28"/>
        </w:rPr>
      </w:pPr>
      <w:r>
        <w:rPr>
          <w:rFonts w:hint="eastAsia" w:ascii="黑体" w:hAnsi="黑体" w:eastAsia="黑体" w:cs="黑体"/>
          <w:b/>
          <w:sz w:val="28"/>
          <w:szCs w:val="28"/>
        </w:rPr>
        <w:t>三、注意事项</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展个人的作品必须是参展者本人（或团队）创作的作品，如有抄袭他人创意的行为，或作品发生知识产权、版权纠纷等，均与组委会无关；入围及获奖作品一经发现存在抄袭或其他侵权行为，组委会将取消其参展参评资格，并由参展个人承担后果。</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设计展组委会对全部参展作品有公开展示、印刷出版、推广宣传的权利，且不用于其他商业目的；其他任何机构和个人未经作者、知识产权拥有者、活动组委会的同意，不得抄袭、公开展示、出版和宣传本次参展作品。</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3.设计展组委会保留接受或拒绝任何参展申请的权利，有权拒收任何对各国文化、民族尊严或道德有侵犯以及不符合参展要求的作品，并拥有参展作品的展览、出版、宣传、收藏的权利。</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4.评委拥有作品评选的绝对权利，若对奖项结果有任何争议，一切均以评比结果为准；对评比规则产生的任何异议，组委会保留最终解释权。</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5.与本次活动有关的任何未尽事宜，均由组委会进一步制定规则并进行解释。</w:t>
      </w:r>
    </w:p>
    <w:p>
      <w:pPr>
        <w:pStyle w:val="4"/>
        <w:shd w:val="clear" w:color="auto" w:fill="auto"/>
        <w:overflowPunct w:val="0"/>
        <w:adjustRightInd w:val="0"/>
        <w:spacing w:before="0" w:after="0" w:line="520" w:lineRule="exact"/>
        <w:ind w:firstLine="459" w:firstLineChars="143"/>
        <w:rPr>
          <w:rFonts w:hint="eastAsia" w:ascii="黑体" w:hAnsi="黑体" w:eastAsia="黑体" w:cs="黑体"/>
          <w:b/>
          <w:sz w:val="28"/>
          <w:szCs w:val="28"/>
        </w:rPr>
      </w:pPr>
      <w:r>
        <w:rPr>
          <w:rFonts w:hint="eastAsia" w:ascii="黑体" w:hAnsi="黑体" w:eastAsia="黑体" w:cs="黑体"/>
          <w:b/>
          <w:sz w:val="28"/>
          <w:szCs w:val="28"/>
        </w:rPr>
        <w:t>四、联络方式</w:t>
      </w:r>
    </w:p>
    <w:p>
      <w:pPr>
        <w:pStyle w:val="4"/>
        <w:shd w:val="clear" w:color="auto" w:fill="auto"/>
        <w:overflowPunct w:val="0"/>
        <w:adjustRightInd w:val="0"/>
        <w:spacing w:before="0" w:after="0" w:line="520" w:lineRule="exact"/>
        <w:ind w:firstLine="457" w:firstLineChars="14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2018海峡两岸高校艺术设计展组委会办公室</w:t>
      </w:r>
    </w:p>
    <w:p>
      <w:pPr>
        <w:overflowPunct w:val="0"/>
        <w:adjustRightInd w:val="0"/>
        <w:spacing w:line="520" w:lineRule="exact"/>
        <w:ind w:firstLine="400" w:firstLineChars="14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联系人：康文玺</w:t>
      </w:r>
    </w:p>
    <w:p>
      <w:pPr>
        <w:overflowPunct w:val="0"/>
        <w:adjustRightInd w:val="0"/>
        <w:spacing w:line="520" w:lineRule="exact"/>
        <w:ind w:firstLine="400" w:firstLineChars="14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邮箱：de</w:t>
      </w:r>
      <w:r>
        <w:rPr>
          <w:rFonts w:hint="eastAsia" w:ascii="仿宋_GB2312" w:hAnsi="仿宋_GB2312" w:eastAsia="仿宋_GB2312" w:cs="仿宋_GB2312"/>
          <w:bCs/>
          <w:sz w:val="28"/>
          <w:szCs w:val="28"/>
        </w:rPr>
        <w:t>signshow2018@163.com</w:t>
      </w:r>
    </w:p>
    <w:p>
      <w:pPr>
        <w:pStyle w:val="5"/>
        <w:shd w:val="clear" w:color="auto" w:fill="auto"/>
        <w:overflowPunct w:val="0"/>
        <w:adjustRightInd w:val="0"/>
        <w:spacing w:before="0" w:after="0" w:line="520" w:lineRule="exact"/>
        <w:ind w:firstLine="400" w:firstLineChars="143"/>
        <w:jc w:val="left"/>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地址：厦门市思明区软件园二期望海路6号之三1楼</w:t>
      </w:r>
    </w:p>
    <w:p>
      <w:pPr>
        <w:overflowPunct w:val="0"/>
        <w:adjustRightInd w:val="0"/>
        <w:spacing w:line="520" w:lineRule="exact"/>
        <w:ind w:firstLine="400" w:firstLineChars="14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海峡两岸高校艺术设计展办公室（邮编：361012）</w:t>
      </w:r>
    </w:p>
    <w:p>
      <w:pPr>
        <w:pStyle w:val="5"/>
        <w:shd w:val="clear" w:color="auto" w:fill="auto"/>
        <w:overflowPunct w:val="0"/>
        <w:adjustRightInd w:val="0"/>
        <w:spacing w:before="0" w:after="0" w:line="520" w:lineRule="exact"/>
        <w:ind w:firstLine="400" w:firstLineChars="143"/>
        <w:jc w:val="left"/>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电话：0592-5370122,传真：0592-5371958</w:t>
      </w:r>
    </w:p>
    <w:p>
      <w:pPr>
        <w:pStyle w:val="4"/>
        <w:shd w:val="clear" w:color="auto" w:fill="auto"/>
        <w:spacing w:before="0" w:after="0" w:line="360" w:lineRule="auto"/>
        <w:ind w:firstLine="700"/>
        <w:jc w:val="both"/>
        <w:rPr>
          <w:rFonts w:hint="eastAsia" w:ascii="仿宋_GB2312" w:hAnsi="仿宋_GB2312" w:eastAsia="仿宋_GB2312" w:cs="仿宋_GB2312"/>
          <w:sz w:val="28"/>
          <w:szCs w:val="28"/>
        </w:rPr>
      </w:pPr>
    </w:p>
    <w:p>
      <w:pPr>
        <w:pStyle w:val="4"/>
        <w:shd w:val="clear" w:color="auto" w:fill="auto"/>
        <w:spacing w:before="0" w:after="0" w:line="360" w:lineRule="auto"/>
        <w:ind w:firstLine="700"/>
        <w:jc w:val="both"/>
        <w:rPr>
          <w:rFonts w:hint="eastAsia" w:ascii="仿宋_GB2312" w:hAnsi="仿宋" w:eastAsia="仿宋_GB2312"/>
          <w:sz w:val="28"/>
          <w:szCs w:val="28"/>
        </w:rPr>
      </w:pPr>
    </w:p>
    <w:p>
      <w:pPr>
        <w:pStyle w:val="4"/>
        <w:shd w:val="clear" w:color="auto" w:fill="auto"/>
        <w:spacing w:before="0" w:after="0" w:line="360" w:lineRule="auto"/>
        <w:jc w:val="both"/>
        <w:rPr>
          <w:rFonts w:ascii="仿宋_GB2312" w:hAnsi="仿宋" w:eastAsia="仿宋_GB2312"/>
          <w:sz w:val="28"/>
          <w:szCs w:val="28"/>
        </w:rPr>
      </w:pPr>
    </w:p>
    <w:p>
      <w:pPr>
        <w:spacing w:line="520" w:lineRule="exact"/>
        <w:rPr>
          <w:rFonts w:hint="eastAsia" w:ascii="楷体_GB2312" w:hAnsi="宋体" w:eastAsia="楷体_GB2312"/>
          <w:sz w:val="30"/>
          <w:szCs w:val="30"/>
        </w:rPr>
      </w:pPr>
    </w:p>
    <w:p>
      <w:pPr>
        <w:spacing w:line="520" w:lineRule="exact"/>
        <w:rPr>
          <w:rFonts w:hint="eastAsia" w:ascii="楷体_GB2312" w:hAnsi="宋体" w:eastAsia="楷体_GB2312"/>
          <w:sz w:val="30"/>
          <w:szCs w:val="30"/>
        </w:rPr>
      </w:pPr>
    </w:p>
    <w:p>
      <w:pPr>
        <w:spacing w:line="520" w:lineRule="exact"/>
        <w:rPr>
          <w:rFonts w:hint="eastAsia" w:ascii="楷体_GB2312" w:hAnsi="宋体" w:eastAsia="楷体_GB2312"/>
          <w:sz w:val="30"/>
          <w:szCs w:val="30"/>
        </w:rPr>
      </w:pPr>
    </w:p>
    <w:p>
      <w:pPr>
        <w:spacing w:line="520" w:lineRule="exact"/>
        <w:rPr>
          <w:rFonts w:hint="eastAsia" w:ascii="楷体_GB2312" w:hAnsi="宋体" w:eastAsia="楷体_GB2312"/>
          <w:sz w:val="30"/>
          <w:szCs w:val="30"/>
        </w:rPr>
      </w:pPr>
    </w:p>
    <w:p>
      <w:pPr>
        <w:spacing w:line="520" w:lineRule="exact"/>
        <w:rPr>
          <w:rFonts w:hint="eastAsia" w:ascii="楷体_GB2312" w:hAnsi="宋体" w:eastAsia="楷体_GB2312"/>
          <w:sz w:val="30"/>
          <w:szCs w:val="30"/>
        </w:rPr>
      </w:pPr>
    </w:p>
    <w:p>
      <w:pPr>
        <w:spacing w:line="520" w:lineRule="exact"/>
        <w:rPr>
          <w:rFonts w:hint="eastAsia" w:ascii="楷体_GB2312" w:hAnsi="宋体" w:eastAsia="楷体_GB2312"/>
          <w:sz w:val="30"/>
          <w:szCs w:val="30"/>
        </w:rPr>
      </w:pPr>
    </w:p>
    <w:p>
      <w:pPr>
        <w:spacing w:line="520" w:lineRule="exact"/>
        <w:rPr>
          <w:rFonts w:hint="eastAsia" w:ascii="楷体_GB2312" w:hAnsi="宋体" w:eastAsia="楷体_GB2312"/>
          <w:sz w:val="30"/>
          <w:szCs w:val="30"/>
        </w:rPr>
      </w:pPr>
    </w:p>
    <w:p>
      <w:pPr>
        <w:spacing w:line="520" w:lineRule="exact"/>
        <w:rPr>
          <w:rFonts w:hint="eastAsia" w:ascii="楷体_GB2312" w:hAnsi="宋体" w:eastAsia="楷体_GB2312"/>
          <w:sz w:val="30"/>
          <w:szCs w:val="30"/>
        </w:rPr>
      </w:pPr>
    </w:p>
    <w:p>
      <w:pPr>
        <w:spacing w:line="520" w:lineRule="exact"/>
        <w:rPr>
          <w:rFonts w:hint="eastAsia" w:ascii="楷体_GB2312" w:hAnsi="宋体" w:eastAsia="楷体_GB2312"/>
          <w:sz w:val="30"/>
          <w:szCs w:val="30"/>
        </w:rPr>
      </w:pPr>
    </w:p>
    <w:p>
      <w:pPr>
        <w:spacing w:line="520" w:lineRule="exact"/>
        <w:rPr>
          <w:rFonts w:hint="eastAsia" w:ascii="楷体_GB2312" w:hAnsi="宋体" w:eastAsia="楷体_GB2312"/>
          <w:sz w:val="30"/>
          <w:szCs w:val="30"/>
        </w:rPr>
      </w:pPr>
    </w:p>
    <w:p>
      <w:pPr>
        <w:spacing w:line="520" w:lineRule="exact"/>
        <w:rPr>
          <w:rFonts w:hint="eastAsia" w:ascii="楷体_GB2312" w:hAnsi="宋体" w:eastAsia="楷体_GB2312"/>
          <w:sz w:val="30"/>
          <w:szCs w:val="30"/>
        </w:rPr>
      </w:pPr>
    </w:p>
    <w:p>
      <w:pPr>
        <w:spacing w:line="520" w:lineRule="exact"/>
        <w:rPr>
          <w:rFonts w:ascii="楷体_GB2312" w:hAnsi="宋体" w:eastAsia="楷体_GB2312"/>
          <w:sz w:val="30"/>
          <w:szCs w:val="30"/>
        </w:rPr>
      </w:pPr>
      <w:r>
        <w:rPr>
          <w:rFonts w:hint="eastAsia" w:ascii="楷体_GB2312" w:hAnsi="宋体" w:eastAsia="楷体_GB2312"/>
          <w:sz w:val="30"/>
          <w:szCs w:val="30"/>
        </w:rPr>
        <w:t>附件4：</w:t>
      </w:r>
    </w:p>
    <w:p>
      <w:pPr>
        <w:spacing w:before="156" w:beforeLines="50" w:line="300" w:lineRule="exact"/>
        <w:jc w:val="center"/>
        <w:rPr>
          <w:rFonts w:ascii="微软雅黑" w:hAnsi="微软雅黑" w:eastAsia="微软雅黑"/>
          <w:color w:val="000000"/>
          <w:sz w:val="20"/>
          <w:szCs w:val="20"/>
        </w:rPr>
      </w:pPr>
      <w:r>
        <w:rPr>
          <w:rFonts w:ascii="仿宋" w:hAnsi="仿宋" w:eastAsia="仿宋" w:cs="宋体"/>
          <w:b/>
          <w:bCs/>
          <w:color w:val="000000"/>
          <w:kern w:val="0"/>
          <w:sz w:val="36"/>
          <w:szCs w:val="36"/>
        </w:rPr>
        <w:t>201</w:t>
      </w:r>
      <w:r>
        <w:rPr>
          <w:rFonts w:hint="eastAsia" w:ascii="仿宋" w:hAnsi="仿宋" w:eastAsia="仿宋" w:cs="宋体"/>
          <w:b/>
          <w:bCs/>
          <w:color w:val="000000"/>
          <w:kern w:val="0"/>
          <w:sz w:val="36"/>
          <w:szCs w:val="36"/>
        </w:rPr>
        <w:t>8海峡两岸高校艺术设计展参展参评</w:t>
      </w:r>
      <w:r>
        <w:rPr>
          <w:rFonts w:hint="eastAsia" w:ascii="仿宋" w:hAnsi="仿宋" w:eastAsia="仿宋" w:cs="宋体"/>
          <w:b/>
          <w:bCs/>
          <w:color w:val="000000"/>
          <w:sz w:val="36"/>
          <w:szCs w:val="36"/>
        </w:rPr>
        <w:t>报名回执</w:t>
      </w:r>
    </w:p>
    <w:tbl>
      <w:tblPr>
        <w:tblStyle w:val="3"/>
        <w:tblW w:w="8842" w:type="dxa"/>
        <w:jc w:val="center"/>
        <w:tblInd w:w="1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708"/>
        <w:gridCol w:w="1487"/>
        <w:gridCol w:w="1055"/>
        <w:gridCol w:w="4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E6E6E6"/>
            <w:vAlign w:val="center"/>
          </w:tcPr>
          <w:p>
            <w:pPr>
              <w:spacing w:before="60" w:after="60"/>
              <w:jc w:val="center"/>
              <w:rPr>
                <w:rFonts w:ascii="仿宋" w:hAnsi="仿宋" w:eastAsia="仿宋"/>
                <w:b/>
                <w:bCs/>
                <w:color w:val="000000"/>
                <w:sz w:val="22"/>
                <w:szCs w:val="21"/>
              </w:rPr>
            </w:pPr>
            <w:r>
              <w:rPr>
                <w:rFonts w:hint="eastAsia" w:ascii="仿宋" w:hAnsi="仿宋" w:eastAsia="仿宋" w:cs="宋体"/>
                <w:b/>
                <w:bCs/>
                <w:color w:val="000000"/>
                <w:sz w:val="22"/>
                <w:szCs w:val="21"/>
              </w:rPr>
              <w:t>学校名称</w:t>
            </w:r>
          </w:p>
        </w:tc>
        <w:tc>
          <w:tcPr>
            <w:tcW w:w="7296" w:type="dxa"/>
            <w:gridSpan w:val="4"/>
            <w:tcBorders>
              <w:top w:val="single" w:color="auto" w:sz="4" w:space="0"/>
              <w:left w:val="single" w:color="auto" w:sz="4" w:space="0"/>
              <w:bottom w:val="single" w:color="auto" w:sz="4" w:space="0"/>
              <w:right w:val="single" w:color="auto" w:sz="4" w:space="0"/>
            </w:tcBorders>
            <w:vAlign w:val="center"/>
          </w:tcPr>
          <w:p>
            <w:pPr>
              <w:spacing w:before="60" w:after="60"/>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E6E6E6"/>
            <w:vAlign w:val="center"/>
          </w:tcPr>
          <w:p>
            <w:pPr>
              <w:spacing w:before="60" w:after="60"/>
              <w:jc w:val="center"/>
              <w:rPr>
                <w:rFonts w:ascii="仿宋" w:hAnsi="仿宋" w:eastAsia="仿宋"/>
                <w:b/>
                <w:bCs/>
                <w:color w:val="000000"/>
                <w:sz w:val="22"/>
                <w:szCs w:val="21"/>
              </w:rPr>
            </w:pPr>
            <w:r>
              <w:rPr>
                <w:rFonts w:hint="eastAsia" w:ascii="仿宋" w:hAnsi="仿宋" w:eastAsia="仿宋" w:cs="宋体"/>
                <w:b/>
                <w:bCs/>
                <w:color w:val="000000"/>
                <w:sz w:val="22"/>
                <w:szCs w:val="21"/>
              </w:rPr>
              <w:t>院系名称</w:t>
            </w:r>
          </w:p>
        </w:tc>
        <w:tc>
          <w:tcPr>
            <w:tcW w:w="7296" w:type="dxa"/>
            <w:gridSpan w:val="4"/>
            <w:tcBorders>
              <w:top w:val="single" w:color="auto" w:sz="4" w:space="0"/>
              <w:left w:val="single" w:color="auto" w:sz="4" w:space="0"/>
              <w:bottom w:val="single" w:color="auto" w:sz="4" w:space="0"/>
              <w:right w:val="single" w:color="auto" w:sz="4" w:space="0"/>
            </w:tcBorders>
            <w:vAlign w:val="center"/>
          </w:tcPr>
          <w:p>
            <w:pPr>
              <w:spacing w:before="60" w:after="60"/>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E6E6E6"/>
            <w:vAlign w:val="center"/>
          </w:tcPr>
          <w:p>
            <w:pPr>
              <w:spacing w:before="60" w:after="60"/>
              <w:jc w:val="center"/>
              <w:rPr>
                <w:rFonts w:ascii="仿宋" w:hAnsi="仿宋" w:eastAsia="仿宋"/>
                <w:b/>
                <w:bCs/>
                <w:color w:val="000000"/>
                <w:sz w:val="22"/>
                <w:szCs w:val="21"/>
              </w:rPr>
            </w:pPr>
            <w:r>
              <w:rPr>
                <w:rFonts w:hint="eastAsia" w:ascii="仿宋" w:hAnsi="仿宋" w:eastAsia="仿宋" w:cs="宋体"/>
                <w:b/>
                <w:bCs/>
                <w:color w:val="000000"/>
                <w:sz w:val="22"/>
                <w:szCs w:val="21"/>
              </w:rPr>
              <w:t>指导老师</w:t>
            </w:r>
          </w:p>
        </w:tc>
        <w:tc>
          <w:tcPr>
            <w:tcW w:w="7296" w:type="dxa"/>
            <w:gridSpan w:val="4"/>
            <w:tcBorders>
              <w:top w:val="single" w:color="auto" w:sz="4" w:space="0"/>
              <w:left w:val="single" w:color="auto" w:sz="4" w:space="0"/>
              <w:bottom w:val="single" w:color="auto" w:sz="4" w:space="0"/>
              <w:right w:val="single" w:color="auto" w:sz="4" w:space="0"/>
            </w:tcBorders>
            <w:vAlign w:val="center"/>
          </w:tcPr>
          <w:p>
            <w:pPr>
              <w:spacing w:before="60" w:after="60"/>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546" w:type="dxa"/>
            <w:vMerge w:val="restart"/>
            <w:tcBorders>
              <w:top w:val="single" w:color="auto" w:sz="4" w:space="0"/>
              <w:left w:val="single" w:color="auto" w:sz="4" w:space="0"/>
              <w:bottom w:val="single" w:color="auto" w:sz="4" w:space="0"/>
              <w:right w:val="single" w:color="auto" w:sz="4" w:space="0"/>
            </w:tcBorders>
            <w:shd w:val="clear" w:color="auto" w:fill="E6E6E6"/>
            <w:vAlign w:val="center"/>
          </w:tcPr>
          <w:p>
            <w:pPr>
              <w:spacing w:before="60" w:after="60"/>
              <w:jc w:val="center"/>
              <w:rPr>
                <w:rFonts w:ascii="仿宋" w:hAnsi="仿宋" w:eastAsia="仿宋"/>
                <w:b/>
                <w:bCs/>
                <w:color w:val="000000"/>
                <w:sz w:val="22"/>
                <w:szCs w:val="21"/>
              </w:rPr>
            </w:pPr>
            <w:r>
              <w:rPr>
                <w:rFonts w:hint="eastAsia" w:ascii="仿宋" w:hAnsi="仿宋" w:eastAsia="仿宋"/>
                <w:b/>
                <w:bCs/>
                <w:color w:val="000000"/>
                <w:sz w:val="22"/>
                <w:szCs w:val="21"/>
              </w:rPr>
              <w:t>作者及联络方式</w:t>
            </w:r>
          </w:p>
        </w:tc>
        <w:tc>
          <w:tcPr>
            <w:tcW w:w="708"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仿宋" w:hAnsi="仿宋" w:eastAsia="仿宋"/>
                <w:color w:val="000000"/>
                <w:sz w:val="22"/>
                <w:szCs w:val="20"/>
              </w:rPr>
            </w:pPr>
            <w:r>
              <w:rPr>
                <w:rFonts w:hint="eastAsia" w:ascii="仿宋" w:hAnsi="仿宋" w:eastAsia="仿宋" w:cs="宋体"/>
                <w:color w:val="000000"/>
                <w:sz w:val="22"/>
                <w:szCs w:val="20"/>
              </w:rPr>
              <w:t>姓名</w:t>
            </w:r>
          </w:p>
        </w:tc>
        <w:tc>
          <w:tcPr>
            <w:tcW w:w="1487" w:type="dxa"/>
            <w:tcBorders>
              <w:top w:val="single" w:color="auto" w:sz="4" w:space="0"/>
              <w:left w:val="single" w:color="auto" w:sz="4" w:space="0"/>
              <w:bottom w:val="single" w:color="auto" w:sz="4" w:space="0"/>
              <w:right w:val="single" w:color="auto" w:sz="4" w:space="0"/>
            </w:tcBorders>
            <w:vAlign w:val="center"/>
          </w:tcPr>
          <w:p>
            <w:pPr>
              <w:spacing w:before="60" w:after="60"/>
              <w:rPr>
                <w:rFonts w:ascii="仿宋" w:hAnsi="仿宋" w:eastAsia="仿宋"/>
                <w:color w:val="000000"/>
                <w:sz w:val="22"/>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仿宋" w:hAnsi="仿宋" w:eastAsia="仿宋"/>
                <w:color w:val="000000"/>
                <w:sz w:val="22"/>
                <w:szCs w:val="20"/>
              </w:rPr>
            </w:pPr>
            <w:r>
              <w:rPr>
                <w:rFonts w:hint="eastAsia" w:ascii="仿宋" w:hAnsi="仿宋" w:eastAsia="仿宋" w:cs="宋体"/>
                <w:color w:val="000000"/>
                <w:sz w:val="22"/>
                <w:szCs w:val="20"/>
              </w:rPr>
              <w:t>通讯地址</w:t>
            </w:r>
          </w:p>
        </w:tc>
        <w:tc>
          <w:tcPr>
            <w:tcW w:w="4046" w:type="dxa"/>
            <w:tcBorders>
              <w:top w:val="single" w:color="auto" w:sz="4" w:space="0"/>
              <w:left w:val="single" w:color="auto" w:sz="4" w:space="0"/>
              <w:bottom w:val="single" w:color="auto" w:sz="4" w:space="0"/>
              <w:right w:val="single" w:color="auto" w:sz="4" w:space="0"/>
            </w:tcBorders>
            <w:vAlign w:val="center"/>
          </w:tcPr>
          <w:p>
            <w:pPr>
              <w:spacing w:before="60" w:after="60"/>
              <w:rPr>
                <w:rFonts w:ascii="仿宋" w:hAnsi="仿宋" w:eastAsia="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546" w:type="dxa"/>
            <w:vMerge w:val="continue"/>
            <w:tcBorders>
              <w:top w:val="single" w:color="auto" w:sz="4" w:space="0"/>
              <w:left w:val="single" w:color="auto" w:sz="4" w:space="0"/>
              <w:bottom w:val="single" w:color="auto" w:sz="4" w:space="0"/>
              <w:right w:val="single" w:color="auto" w:sz="4" w:space="0"/>
            </w:tcBorders>
            <w:shd w:val="clear" w:color="auto" w:fill="E6E6E6"/>
            <w:vAlign w:val="center"/>
          </w:tcPr>
          <w:p>
            <w:pPr>
              <w:spacing w:before="60" w:after="60"/>
              <w:jc w:val="center"/>
              <w:rPr>
                <w:rFonts w:ascii="仿宋" w:hAnsi="仿宋" w:eastAsia="仿宋"/>
                <w:b/>
                <w:bCs/>
                <w:color w:val="000000"/>
                <w:sz w:val="22"/>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仿宋" w:hAnsi="仿宋" w:eastAsia="仿宋"/>
                <w:color w:val="000000"/>
                <w:sz w:val="22"/>
                <w:szCs w:val="20"/>
              </w:rPr>
            </w:pPr>
            <w:r>
              <w:rPr>
                <w:rFonts w:hint="eastAsia" w:ascii="仿宋" w:hAnsi="仿宋" w:eastAsia="仿宋" w:cs="宋体"/>
                <w:color w:val="000000"/>
                <w:sz w:val="22"/>
                <w:szCs w:val="20"/>
              </w:rPr>
              <w:t>手机</w:t>
            </w:r>
          </w:p>
        </w:tc>
        <w:tc>
          <w:tcPr>
            <w:tcW w:w="1487" w:type="dxa"/>
            <w:tcBorders>
              <w:top w:val="single" w:color="auto" w:sz="4" w:space="0"/>
              <w:left w:val="single" w:color="auto" w:sz="4" w:space="0"/>
              <w:bottom w:val="single" w:color="auto" w:sz="4" w:space="0"/>
              <w:right w:val="single" w:color="auto" w:sz="4" w:space="0"/>
            </w:tcBorders>
            <w:vAlign w:val="center"/>
          </w:tcPr>
          <w:p>
            <w:pPr>
              <w:spacing w:before="60" w:after="60"/>
              <w:rPr>
                <w:rFonts w:ascii="仿宋" w:hAnsi="仿宋" w:eastAsia="仿宋"/>
                <w:color w:val="000000"/>
                <w:sz w:val="22"/>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仿宋" w:hAnsi="仿宋" w:eastAsia="仿宋"/>
                <w:b/>
                <w:bCs/>
                <w:color w:val="000000"/>
                <w:sz w:val="22"/>
                <w:szCs w:val="20"/>
              </w:rPr>
            </w:pPr>
            <w:r>
              <w:rPr>
                <w:rFonts w:ascii="仿宋" w:hAnsi="仿宋" w:eastAsia="仿宋" w:cs="宋体"/>
                <w:color w:val="000000"/>
                <w:sz w:val="22"/>
                <w:szCs w:val="20"/>
              </w:rPr>
              <w:t>E-mail</w:t>
            </w:r>
          </w:p>
        </w:tc>
        <w:tc>
          <w:tcPr>
            <w:tcW w:w="4046" w:type="dxa"/>
            <w:tcBorders>
              <w:top w:val="single" w:color="auto" w:sz="4" w:space="0"/>
              <w:left w:val="single" w:color="auto" w:sz="4" w:space="0"/>
              <w:bottom w:val="single" w:color="auto" w:sz="4" w:space="0"/>
              <w:right w:val="single" w:color="auto" w:sz="4" w:space="0"/>
            </w:tcBorders>
            <w:vAlign w:val="center"/>
          </w:tcPr>
          <w:p>
            <w:pPr>
              <w:spacing w:before="60" w:after="60"/>
              <w:rPr>
                <w:rFonts w:ascii="仿宋" w:hAnsi="仿宋" w:eastAsia="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6"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E6E6E6"/>
            <w:vAlign w:val="center"/>
          </w:tcPr>
          <w:p>
            <w:pPr>
              <w:spacing w:before="60" w:after="60"/>
              <w:jc w:val="center"/>
              <w:rPr>
                <w:rFonts w:ascii="仿宋" w:hAnsi="仿宋" w:eastAsia="仿宋"/>
                <w:b/>
                <w:bCs/>
                <w:color w:val="000000"/>
                <w:sz w:val="22"/>
                <w:szCs w:val="21"/>
              </w:rPr>
            </w:pPr>
            <w:r>
              <w:rPr>
                <w:rFonts w:hint="eastAsia" w:ascii="仿宋" w:hAnsi="仿宋" w:eastAsia="仿宋"/>
                <w:b/>
                <w:bCs/>
                <w:color w:val="000000"/>
                <w:sz w:val="22"/>
                <w:szCs w:val="21"/>
              </w:rPr>
              <w:t>是否参加展览评奖</w:t>
            </w:r>
          </w:p>
        </w:tc>
        <w:tc>
          <w:tcPr>
            <w:tcW w:w="7296" w:type="dxa"/>
            <w:gridSpan w:val="4"/>
            <w:tcBorders>
              <w:top w:val="single" w:color="auto" w:sz="4" w:space="0"/>
              <w:left w:val="single" w:color="auto" w:sz="4" w:space="0"/>
              <w:bottom w:val="single" w:color="auto" w:sz="4" w:space="0"/>
              <w:right w:val="single" w:color="auto" w:sz="4" w:space="0"/>
            </w:tcBorders>
            <w:vAlign w:val="center"/>
          </w:tcPr>
          <w:p>
            <w:pPr>
              <w:spacing w:before="60" w:after="60"/>
              <w:ind w:firstLine="110" w:firstLineChars="50"/>
              <w:rPr>
                <w:rFonts w:ascii="仿宋" w:hAnsi="仿宋" w:eastAsia="仿宋"/>
                <w:color w:val="000000"/>
                <w:sz w:val="22"/>
              </w:rPr>
            </w:pPr>
            <w:r>
              <w:rPr>
                <w:rFonts w:hint="eastAsia" w:ascii="仿宋" w:hAnsi="仿宋" w:eastAsia="仿宋"/>
                <w:color w:val="000000"/>
                <w:sz w:val="22"/>
              </w:rPr>
              <w:t xml:space="preserve">（      ）  </w:t>
            </w:r>
            <w:r>
              <w:rPr>
                <w:rFonts w:hint="eastAsia" w:ascii="仿宋" w:hAnsi="仿宋" w:eastAsia="仿宋" w:cs="宋体"/>
                <w:color w:val="000000"/>
                <w:sz w:val="22"/>
                <w:szCs w:val="20"/>
              </w:rPr>
              <w:t>填写“是</w:t>
            </w:r>
            <w:r>
              <w:rPr>
                <w:rFonts w:ascii="仿宋" w:hAnsi="仿宋" w:eastAsia="仿宋" w:cs="宋体"/>
                <w:color w:val="000000"/>
                <w:sz w:val="22"/>
                <w:szCs w:val="20"/>
              </w:rPr>
              <w:t>”</w:t>
            </w:r>
            <w:r>
              <w:rPr>
                <w:rFonts w:hint="eastAsia" w:ascii="仿宋" w:hAnsi="仿宋" w:eastAsia="仿宋" w:cs="宋体"/>
                <w:color w:val="000000"/>
                <w:sz w:val="22"/>
                <w:szCs w:val="20"/>
              </w:rPr>
              <w:t>或“否”即可；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E6E6E6"/>
            <w:vAlign w:val="center"/>
          </w:tcPr>
          <w:p>
            <w:pPr>
              <w:spacing w:before="60" w:after="60"/>
              <w:jc w:val="center"/>
              <w:rPr>
                <w:rFonts w:ascii="仿宋" w:hAnsi="仿宋" w:eastAsia="仿宋"/>
                <w:b/>
                <w:bCs/>
                <w:color w:val="000000"/>
                <w:sz w:val="22"/>
                <w:szCs w:val="21"/>
              </w:rPr>
            </w:pPr>
            <w:r>
              <w:rPr>
                <w:rFonts w:hint="eastAsia" w:ascii="仿宋" w:hAnsi="仿宋" w:eastAsia="仿宋" w:cs="宋体"/>
                <w:b/>
                <w:bCs/>
                <w:color w:val="000000"/>
                <w:sz w:val="22"/>
                <w:szCs w:val="21"/>
              </w:rPr>
              <w:t>作品名称</w:t>
            </w:r>
          </w:p>
        </w:tc>
        <w:tc>
          <w:tcPr>
            <w:tcW w:w="7296" w:type="dxa"/>
            <w:gridSpan w:val="4"/>
            <w:tcBorders>
              <w:top w:val="single" w:color="auto" w:sz="4" w:space="0"/>
              <w:left w:val="single" w:color="auto" w:sz="4" w:space="0"/>
              <w:bottom w:val="single" w:color="auto" w:sz="4" w:space="0"/>
              <w:right w:val="single" w:color="auto" w:sz="4" w:space="0"/>
            </w:tcBorders>
            <w:vAlign w:val="center"/>
          </w:tcPr>
          <w:p>
            <w:pPr>
              <w:spacing w:before="60" w:after="60"/>
              <w:rPr>
                <w:rFonts w:ascii="仿宋" w:hAnsi="仿宋" w:eastAsia="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2"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E6E6E6"/>
            <w:vAlign w:val="center"/>
          </w:tcPr>
          <w:p>
            <w:pPr>
              <w:spacing w:before="60" w:after="60"/>
              <w:jc w:val="center"/>
              <w:rPr>
                <w:rFonts w:ascii="仿宋" w:hAnsi="仿宋" w:eastAsia="仿宋"/>
                <w:b/>
                <w:bCs/>
                <w:color w:val="000000"/>
                <w:kern w:val="0"/>
                <w:sz w:val="22"/>
                <w:szCs w:val="21"/>
              </w:rPr>
            </w:pPr>
            <w:r>
              <w:rPr>
                <w:rFonts w:hint="eastAsia" w:ascii="仿宋" w:hAnsi="仿宋" w:eastAsia="仿宋" w:cs="宋体"/>
                <w:b/>
                <w:bCs/>
                <w:color w:val="000000"/>
                <w:kern w:val="0"/>
                <w:sz w:val="22"/>
                <w:szCs w:val="21"/>
              </w:rPr>
              <w:t>设计说明</w:t>
            </w:r>
          </w:p>
        </w:tc>
        <w:tc>
          <w:tcPr>
            <w:tcW w:w="7296" w:type="dxa"/>
            <w:gridSpan w:val="4"/>
            <w:tcBorders>
              <w:top w:val="single" w:color="auto" w:sz="4" w:space="0"/>
              <w:left w:val="single" w:color="auto" w:sz="4" w:space="0"/>
              <w:bottom w:val="single" w:color="auto" w:sz="4" w:space="0"/>
              <w:right w:val="single" w:color="auto" w:sz="4" w:space="0"/>
            </w:tcBorders>
            <w:vAlign w:val="center"/>
          </w:tcPr>
          <w:p>
            <w:pPr>
              <w:spacing w:before="31" w:beforeLines="10" w:line="360" w:lineRule="exact"/>
              <w:rPr>
                <w:rFonts w:ascii="仿宋" w:hAnsi="仿宋" w:eastAsia="仿宋"/>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8842" w:type="dxa"/>
            <w:gridSpan w:val="5"/>
            <w:tcBorders>
              <w:top w:val="single" w:color="auto" w:sz="4" w:space="0"/>
              <w:left w:val="single" w:color="auto" w:sz="4" w:space="0"/>
              <w:bottom w:val="single" w:color="auto" w:sz="4" w:space="0"/>
              <w:right w:val="single" w:color="auto" w:sz="4" w:space="0"/>
            </w:tcBorders>
            <w:shd w:val="clear" w:color="auto" w:fill="E6E6E6"/>
            <w:vAlign w:val="center"/>
          </w:tcPr>
          <w:p>
            <w:pPr>
              <w:spacing w:before="60" w:after="60"/>
              <w:rPr>
                <w:rFonts w:ascii="仿宋" w:hAnsi="仿宋" w:eastAsia="仿宋"/>
                <w:color w:val="000000"/>
                <w:sz w:val="22"/>
                <w:szCs w:val="21"/>
              </w:rPr>
            </w:pPr>
            <w:r>
              <w:rPr>
                <w:rFonts w:hint="eastAsia" w:ascii="仿宋" w:hAnsi="仿宋" w:eastAsia="仿宋" w:cs="宋体"/>
                <w:color w:val="000000"/>
                <w:sz w:val="22"/>
                <w:szCs w:val="21"/>
              </w:rPr>
              <w:t>申明（</w:t>
            </w:r>
            <w:r>
              <w:rPr>
                <w:rFonts w:ascii="仿宋" w:hAnsi="仿宋" w:eastAsia="仿宋" w:cs="宋体"/>
                <w:color w:val="000000"/>
                <w:sz w:val="22"/>
                <w:szCs w:val="21"/>
              </w:rPr>
              <w:t>Statement</w:t>
            </w:r>
            <w:r>
              <w:rPr>
                <w:rFonts w:hint="eastAsia" w:ascii="仿宋" w:hAnsi="仿宋" w:eastAsia="仿宋" w:cs="宋体"/>
                <w:color w:val="000000"/>
                <w:sz w:val="22"/>
                <w:szCs w:val="21"/>
              </w:rPr>
              <w:t>）：</w:t>
            </w:r>
          </w:p>
          <w:p>
            <w:pPr>
              <w:spacing w:before="60" w:after="60"/>
              <w:ind w:firstLine="1870" w:firstLineChars="850"/>
              <w:rPr>
                <w:rFonts w:ascii="仿宋" w:hAnsi="仿宋" w:eastAsia="仿宋"/>
                <w:color w:val="000000"/>
                <w:sz w:val="22"/>
                <w:szCs w:val="21"/>
              </w:rPr>
            </w:pPr>
            <w:r>
              <w:rPr>
                <w:rFonts w:hint="eastAsia" w:ascii="仿宋" w:hAnsi="仿宋" w:eastAsia="仿宋" w:cs="宋体"/>
                <w:color w:val="000000"/>
                <w:sz w:val="22"/>
                <w:szCs w:val="21"/>
              </w:rPr>
              <w:t>本人明了各项参展规则，并同意和遵守。</w:t>
            </w:r>
          </w:p>
          <w:p>
            <w:pPr>
              <w:spacing w:before="60" w:after="60"/>
              <w:ind w:firstLine="1870" w:firstLineChars="850"/>
              <w:rPr>
                <w:rFonts w:ascii="仿宋" w:hAnsi="仿宋" w:eastAsia="仿宋"/>
                <w:color w:val="000000"/>
                <w:sz w:val="22"/>
                <w:szCs w:val="21"/>
              </w:rPr>
            </w:pPr>
            <w:r>
              <w:rPr>
                <w:rFonts w:hint="eastAsia" w:ascii="仿宋" w:hAnsi="仿宋" w:eastAsia="仿宋" w:cs="宋体"/>
                <w:color w:val="000000"/>
                <w:sz w:val="22"/>
                <w:szCs w:val="21"/>
              </w:rPr>
              <w:t>签名：</w:t>
            </w:r>
            <w:r>
              <w:rPr>
                <w:rFonts w:ascii="仿宋" w:hAnsi="仿宋" w:eastAsia="仿宋" w:cs="宋体"/>
                <w:color w:val="000000"/>
                <w:sz w:val="22"/>
                <w:szCs w:val="21"/>
              </w:rPr>
              <w:t xml:space="preserve">                                            </w:t>
            </w:r>
            <w:r>
              <w:rPr>
                <w:rFonts w:hint="eastAsia" w:ascii="仿宋" w:hAnsi="仿宋" w:eastAsia="仿宋" w:cs="宋体"/>
                <w:color w:val="000000"/>
                <w:sz w:val="22"/>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842" w:type="dxa"/>
            <w:gridSpan w:val="5"/>
            <w:tcBorders>
              <w:top w:val="single" w:color="auto" w:sz="4" w:space="0"/>
              <w:left w:val="single" w:color="auto" w:sz="4" w:space="0"/>
              <w:bottom w:val="single" w:color="auto" w:sz="4" w:space="0"/>
              <w:right w:val="single" w:color="auto" w:sz="4" w:space="0"/>
            </w:tcBorders>
            <w:shd w:val="clear" w:color="auto" w:fill="E6E6E6"/>
            <w:vAlign w:val="center"/>
          </w:tcPr>
          <w:p>
            <w:pPr>
              <w:spacing w:before="60" w:after="60"/>
              <w:rPr>
                <w:rFonts w:ascii="仿宋" w:hAnsi="仿宋" w:eastAsia="仿宋" w:cs="宋体"/>
                <w:color w:val="auto"/>
                <w:sz w:val="22"/>
                <w:szCs w:val="21"/>
              </w:rPr>
            </w:pPr>
            <w:r>
              <w:rPr>
                <w:rFonts w:hint="eastAsia" w:ascii="仿宋" w:hAnsi="仿宋" w:eastAsia="仿宋" w:cs="宋体"/>
                <w:color w:val="000000"/>
                <w:sz w:val="22"/>
                <w:szCs w:val="21"/>
              </w:rPr>
              <w:t>参展参评报名者</w:t>
            </w:r>
            <w:r>
              <w:rPr>
                <w:rFonts w:hint="eastAsia" w:ascii="仿宋" w:hAnsi="仿宋" w:eastAsia="仿宋" w:cs="宋体"/>
                <w:color w:val="auto"/>
                <w:sz w:val="22"/>
                <w:szCs w:val="21"/>
              </w:rPr>
              <w:t>须将报名表于</w:t>
            </w:r>
            <w:r>
              <w:rPr>
                <w:rFonts w:ascii="仿宋" w:hAnsi="仿宋" w:eastAsia="仿宋" w:cs="宋体"/>
                <w:color w:val="auto"/>
                <w:sz w:val="22"/>
                <w:szCs w:val="21"/>
              </w:rPr>
              <w:t>201</w:t>
            </w:r>
            <w:r>
              <w:rPr>
                <w:rFonts w:hint="eastAsia" w:ascii="仿宋" w:hAnsi="仿宋" w:eastAsia="仿宋" w:cs="宋体"/>
                <w:color w:val="auto"/>
                <w:sz w:val="22"/>
                <w:szCs w:val="21"/>
              </w:rPr>
              <w:t>8年</w:t>
            </w:r>
            <w:r>
              <w:rPr>
                <w:rFonts w:ascii="仿宋" w:hAnsi="仿宋" w:eastAsia="仿宋" w:cs="宋体"/>
                <w:color w:val="auto"/>
                <w:sz w:val="22"/>
                <w:szCs w:val="21"/>
              </w:rPr>
              <w:t>9</w:t>
            </w:r>
            <w:r>
              <w:rPr>
                <w:rFonts w:hint="eastAsia" w:ascii="仿宋" w:hAnsi="仿宋" w:eastAsia="仿宋" w:cs="宋体"/>
                <w:color w:val="auto"/>
                <w:sz w:val="22"/>
                <w:szCs w:val="21"/>
              </w:rPr>
              <w:t>月</w:t>
            </w:r>
            <w:r>
              <w:rPr>
                <w:rFonts w:ascii="仿宋" w:hAnsi="仿宋" w:eastAsia="仿宋" w:cs="宋体"/>
                <w:color w:val="auto"/>
                <w:sz w:val="22"/>
                <w:szCs w:val="21"/>
              </w:rPr>
              <w:t>1</w:t>
            </w:r>
            <w:r>
              <w:rPr>
                <w:rFonts w:hint="eastAsia" w:ascii="仿宋" w:hAnsi="仿宋" w:eastAsia="仿宋" w:cs="宋体"/>
                <w:color w:val="auto"/>
                <w:sz w:val="22"/>
                <w:szCs w:val="21"/>
              </w:rPr>
              <w:t>4日之前连同设计图电子稿及实物照片发送到官方邮箱；</w:t>
            </w:r>
          </w:p>
          <w:p>
            <w:pPr>
              <w:spacing w:before="60" w:after="60"/>
              <w:rPr>
                <w:rFonts w:ascii="仿宋" w:hAnsi="仿宋" w:eastAsia="仿宋" w:cs="宋体"/>
                <w:color w:val="auto"/>
                <w:sz w:val="22"/>
                <w:szCs w:val="21"/>
              </w:rPr>
            </w:pPr>
            <w:r>
              <w:rPr>
                <w:rFonts w:hint="eastAsia" w:ascii="仿宋" w:hAnsi="仿宋" w:eastAsia="仿宋" w:cs="宋体"/>
                <w:color w:val="auto"/>
                <w:sz w:val="22"/>
                <w:szCs w:val="21"/>
              </w:rPr>
              <w:t>地址：</w:t>
            </w:r>
            <w:r>
              <w:rPr>
                <w:rFonts w:ascii="仿宋" w:hAnsi="仿宋" w:eastAsia="仿宋" w:cs="宋体"/>
                <w:color w:val="auto"/>
                <w:sz w:val="22"/>
                <w:szCs w:val="21"/>
              </w:rPr>
              <w:t>厦门市思明区软件园二期望海路6号之三1楼</w:t>
            </w:r>
            <w:r>
              <w:rPr>
                <w:rFonts w:hint="eastAsia" w:ascii="仿宋" w:hAnsi="仿宋" w:eastAsia="仿宋" w:cs="宋体"/>
                <w:color w:val="auto"/>
                <w:sz w:val="22"/>
                <w:szCs w:val="21"/>
              </w:rPr>
              <w:t>海峡两岸艺术高校设计展组委会办公室</w:t>
            </w:r>
          </w:p>
          <w:p>
            <w:pPr>
              <w:spacing w:before="60" w:after="60"/>
              <w:rPr>
                <w:rFonts w:ascii="仿宋" w:hAnsi="仿宋" w:eastAsia="仿宋" w:cs="宋体"/>
                <w:color w:val="FF0000"/>
                <w:sz w:val="22"/>
                <w:szCs w:val="21"/>
              </w:rPr>
            </w:pPr>
            <w:r>
              <w:rPr>
                <w:rFonts w:hint="eastAsia" w:ascii="仿宋" w:hAnsi="仿宋" w:eastAsia="仿宋" w:cs="宋体"/>
                <w:color w:val="auto"/>
                <w:sz w:val="22"/>
                <w:szCs w:val="21"/>
              </w:rPr>
              <w:t>联系人：康文玺 电话（</w:t>
            </w:r>
            <w:r>
              <w:rPr>
                <w:rFonts w:ascii="仿宋" w:hAnsi="仿宋" w:eastAsia="仿宋" w:cs="宋体"/>
                <w:color w:val="auto"/>
                <w:sz w:val="22"/>
                <w:szCs w:val="21"/>
              </w:rPr>
              <w:t>TEL</w:t>
            </w:r>
            <w:r>
              <w:rPr>
                <w:rFonts w:hint="eastAsia" w:ascii="仿宋" w:hAnsi="仿宋" w:eastAsia="仿宋" w:cs="宋体"/>
                <w:color w:val="auto"/>
                <w:sz w:val="22"/>
                <w:szCs w:val="21"/>
              </w:rPr>
              <w:t>）</w:t>
            </w:r>
            <w:r>
              <w:rPr>
                <w:rFonts w:ascii="仿宋" w:hAnsi="仿宋" w:eastAsia="仿宋" w:cs="宋体"/>
                <w:color w:val="auto"/>
                <w:sz w:val="22"/>
                <w:szCs w:val="21"/>
              </w:rPr>
              <w:t>:86+0592-</w:t>
            </w:r>
            <w:r>
              <w:rPr>
                <w:rFonts w:ascii="仿宋" w:hAnsi="仿宋" w:eastAsia="仿宋"/>
                <w:color w:val="auto"/>
                <w:sz w:val="22"/>
                <w:szCs w:val="21"/>
              </w:rPr>
              <w:t xml:space="preserve"> </w:t>
            </w:r>
            <w:r>
              <w:rPr>
                <w:rFonts w:ascii="仿宋" w:hAnsi="仿宋" w:eastAsia="仿宋" w:cs="宋体"/>
                <w:color w:val="auto"/>
                <w:sz w:val="22"/>
                <w:szCs w:val="21"/>
              </w:rPr>
              <w:t>5370122</w:t>
            </w:r>
            <w:r>
              <w:rPr>
                <w:rFonts w:hint="eastAsia" w:ascii="仿宋" w:hAnsi="仿宋" w:eastAsia="仿宋" w:cs="宋体"/>
                <w:color w:val="auto"/>
                <w:sz w:val="22"/>
                <w:szCs w:val="21"/>
              </w:rPr>
              <w:t>传真：</w:t>
            </w:r>
            <w:r>
              <w:rPr>
                <w:rFonts w:ascii="仿宋" w:hAnsi="仿宋" w:eastAsia="仿宋" w:cs="宋体"/>
                <w:color w:val="auto"/>
                <w:sz w:val="22"/>
                <w:szCs w:val="21"/>
              </w:rPr>
              <w:t>86+0592-</w:t>
            </w:r>
            <w:r>
              <w:rPr>
                <w:rFonts w:ascii="仿宋" w:hAnsi="仿宋" w:eastAsia="仿宋"/>
                <w:color w:val="auto"/>
                <w:sz w:val="22"/>
                <w:szCs w:val="21"/>
              </w:rPr>
              <w:t xml:space="preserve"> </w:t>
            </w:r>
            <w:r>
              <w:rPr>
                <w:rFonts w:ascii="仿宋" w:hAnsi="仿宋" w:eastAsia="仿宋" w:cs="宋体"/>
                <w:color w:val="auto"/>
                <w:sz w:val="22"/>
                <w:szCs w:val="21"/>
              </w:rPr>
              <w:t>53</w:t>
            </w:r>
            <w:r>
              <w:rPr>
                <w:rFonts w:hint="eastAsia" w:ascii="仿宋" w:hAnsi="仿宋" w:eastAsia="仿宋" w:cs="宋体"/>
                <w:color w:val="auto"/>
                <w:sz w:val="22"/>
                <w:szCs w:val="21"/>
              </w:rPr>
              <w:t>71958，官方邮箱：</w:t>
            </w:r>
            <w:r>
              <w:rPr>
                <w:rFonts w:ascii="仿宋" w:hAnsi="仿宋" w:eastAsia="仿宋" w:cs="宋体"/>
                <w:color w:val="auto"/>
                <w:sz w:val="22"/>
                <w:szCs w:val="21"/>
              </w:rPr>
              <w:t>designshow2018@163.com</w:t>
            </w:r>
          </w:p>
        </w:tc>
      </w:tr>
    </w:tbl>
    <w:p/>
    <w:p/>
    <w:p/>
    <w:p/>
    <w:p/>
    <w:p/>
    <w:p/>
    <w:p/>
    <w:p/>
    <w:p/>
    <w:p/>
    <w:p/>
    <w:p/>
    <w:p/>
    <w:p/>
    <w:p/>
    <w:p/>
    <w:p/>
    <w:p/>
    <w:p/>
    <w:p/>
    <w:p/>
    <w:p/>
    <w:p/>
    <w:p/>
    <w:p/>
    <w:p/>
    <w:p/>
    <w:p/>
    <w:p/>
    <w:p/>
    <w:p/>
    <w:p/>
    <w:p/>
    <w:p/>
    <w:p>
      <w:pPr>
        <w:spacing w:line="520" w:lineRule="exact"/>
        <w:rPr>
          <w:rFonts w:ascii="楷体_GB2312" w:hAnsi="宋体" w:eastAsia="楷体_GB2312"/>
          <w:sz w:val="30"/>
          <w:szCs w:val="30"/>
        </w:rPr>
      </w:pPr>
      <w:r>
        <w:rPr>
          <w:rFonts w:hint="eastAsia" w:ascii="楷体_GB2312" w:hAnsi="宋体" w:eastAsia="楷体_GB2312"/>
          <w:sz w:val="30"/>
          <w:szCs w:val="30"/>
        </w:rPr>
        <w:t>附件5：</w:t>
      </w:r>
    </w:p>
    <w:p>
      <w:pPr>
        <w:jc w:val="center"/>
        <w:rPr>
          <w:rFonts w:ascii="仿宋" w:hAnsi="仿宋" w:eastAsia="仿宋"/>
          <w:b/>
          <w:sz w:val="36"/>
          <w:szCs w:val="36"/>
        </w:rPr>
      </w:pPr>
      <w:r>
        <w:rPr>
          <w:rFonts w:hint="eastAsia" w:ascii="仿宋" w:hAnsi="仿宋" w:eastAsia="仿宋"/>
          <w:b/>
          <w:sz w:val="36"/>
          <w:szCs w:val="36"/>
        </w:rPr>
        <w:t>海峡两岸文创移动课堂方案</w:t>
      </w:r>
    </w:p>
    <w:p>
      <w:pPr>
        <w:ind w:firstLine="560" w:firstLineChars="200"/>
        <w:rPr>
          <w:rFonts w:ascii="仿宋" w:hAnsi="仿宋" w:eastAsia="仿宋"/>
          <w:b/>
          <w:sz w:val="28"/>
          <w:szCs w:val="28"/>
        </w:rPr>
      </w:pPr>
      <w:r>
        <w:rPr>
          <w:rFonts w:hint="eastAsia" w:ascii="仿宋" w:hAnsi="仿宋" w:eastAsia="仿宋"/>
          <w:b/>
          <w:sz w:val="28"/>
          <w:szCs w:val="28"/>
        </w:rPr>
        <w:t>一、举办时间：</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2018年海峡两岸（厦门）文博会期间</w:t>
      </w:r>
    </w:p>
    <w:p>
      <w:pPr>
        <w:ind w:firstLine="560" w:firstLineChars="200"/>
        <w:rPr>
          <w:rFonts w:ascii="仿宋" w:hAnsi="仿宋" w:eastAsia="仿宋"/>
          <w:sz w:val="28"/>
          <w:szCs w:val="28"/>
        </w:rPr>
      </w:pPr>
      <w:r>
        <w:rPr>
          <w:rFonts w:hint="eastAsia" w:ascii="仿宋" w:hAnsi="仿宋" w:eastAsia="仿宋"/>
          <w:b/>
          <w:sz w:val="28"/>
          <w:szCs w:val="28"/>
        </w:rPr>
        <w:t>二、举办地点：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厦门国际会展中心</w:t>
      </w:r>
    </w:p>
    <w:p>
      <w:pPr>
        <w:ind w:firstLine="560" w:firstLineChars="200"/>
        <w:rPr>
          <w:rFonts w:ascii="仿宋" w:hAnsi="仿宋" w:eastAsia="仿宋"/>
          <w:b/>
          <w:sz w:val="28"/>
          <w:szCs w:val="28"/>
        </w:rPr>
      </w:pPr>
      <w:r>
        <w:rPr>
          <w:rFonts w:hint="eastAsia" w:ascii="仿宋" w:hAnsi="仿宋" w:eastAsia="仿宋"/>
          <w:b/>
          <w:sz w:val="28"/>
          <w:szCs w:val="28"/>
        </w:rPr>
        <w:t>三、活动对象：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设置独立展区之高校相关专业师生</w:t>
      </w:r>
    </w:p>
    <w:p>
      <w:pPr>
        <w:ind w:firstLine="560" w:firstLineChars="200"/>
        <w:rPr>
          <w:rFonts w:hint="eastAsia" w:ascii="仿宋" w:hAnsi="仿宋" w:eastAsia="仿宋"/>
          <w:b/>
          <w:sz w:val="28"/>
          <w:szCs w:val="28"/>
        </w:rPr>
      </w:pPr>
      <w:r>
        <w:rPr>
          <w:rFonts w:hint="eastAsia" w:ascii="仿宋" w:hAnsi="仿宋" w:eastAsia="仿宋"/>
          <w:b/>
          <w:sz w:val="28"/>
          <w:szCs w:val="28"/>
        </w:rPr>
        <w:t>四、师资团队：</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大陆：工艺师、工业设计团队，拟邀厦门市工业设计协会、厦门市大学生文化创意协会等相关协会及法蓝瓷、万仟堂等相关企业；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台湾：台湾创意设计中心、台湾工艺研究发展中心、台湾艺术大学、树德科技大学、实践大学等文创领域的行家学者。</w:t>
      </w:r>
    </w:p>
    <w:p>
      <w:pPr>
        <w:ind w:firstLine="560" w:firstLineChars="200"/>
        <w:rPr>
          <w:rFonts w:hint="eastAsia" w:ascii="仿宋_GB2312" w:hAnsi="仿宋_GB2312" w:eastAsia="仿宋_GB2312" w:cs="仿宋_GB2312"/>
          <w:sz w:val="28"/>
          <w:szCs w:val="28"/>
        </w:rPr>
      </w:pPr>
      <w:r>
        <w:rPr>
          <w:rFonts w:hint="eastAsia" w:ascii="仿宋" w:hAnsi="仿宋" w:eastAsia="仿宋"/>
          <w:b/>
          <w:sz w:val="28"/>
          <w:szCs w:val="28"/>
        </w:rPr>
        <w:t>五、活动形式：</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讲师结合“文博会”进行专项分享会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人数：100-300人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时间：11月2日-5日，3-4场。</w:t>
      </w:r>
    </w:p>
    <w:p>
      <w:pPr>
        <w:ind w:firstLine="560" w:firstLineChars="200"/>
        <w:rPr>
          <w:rFonts w:ascii="仿宋" w:hAnsi="仿宋" w:eastAsia="仿宋"/>
          <w:b/>
          <w:sz w:val="28"/>
          <w:szCs w:val="28"/>
        </w:rPr>
      </w:pPr>
      <w:r>
        <w:rPr>
          <w:rFonts w:hint="eastAsia" w:ascii="仿宋" w:hAnsi="仿宋" w:eastAsia="仿宋"/>
          <w:b/>
          <w:sz w:val="28"/>
          <w:szCs w:val="28"/>
        </w:rPr>
        <w:t>六、参与流程</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1.高校统一组织学生并指定一名联络人，在文博会官网下载《移动课堂报名表》，并于9月20日前填写回执至指定邮箱。</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2.组委会于10月10日前与各校联络人确认活动细节、办理证件。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3.活动当日，凭证件进入会场。</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七、联络方式：</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2018海峡两岸高校艺术设计展组委会办公室</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联系人：康文玺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邮箱：4357845@qq.com</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地址：厦门市思明区软件园二期望海路6号之三1楼</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海峡两岸高校艺术设计展办公室（邮编：361012）</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电话：0592-5370122,传真：0592-5371958</w:t>
      </w:r>
    </w:p>
    <w:p>
      <w:pPr>
        <w:ind w:firstLine="560" w:firstLineChars="200"/>
        <w:rPr>
          <w:rFonts w:hint="eastAsia" w:ascii="仿宋_GB2312" w:hAnsi="仿宋_GB2312" w:eastAsia="仿宋_GB2312" w:cs="仿宋_GB2312"/>
          <w:sz w:val="28"/>
          <w:szCs w:val="28"/>
        </w:rPr>
      </w:pPr>
    </w:p>
    <w:p>
      <w:pPr>
        <w:pStyle w:val="5"/>
        <w:shd w:val="clear" w:color="auto" w:fill="auto"/>
        <w:spacing w:before="0" w:after="0" w:line="240" w:lineRule="auto"/>
        <w:ind w:firstLine="560" w:firstLineChars="200"/>
        <w:jc w:val="both"/>
        <w:rPr>
          <w:rFonts w:ascii="仿宋_GB2312" w:hAnsi="宋体" w:eastAsia="仿宋_GB2312"/>
          <w:spacing w:val="0"/>
          <w:sz w:val="28"/>
          <w:szCs w:val="28"/>
        </w:rPr>
      </w:pPr>
    </w:p>
    <w:p>
      <w:pPr>
        <w:pStyle w:val="5"/>
        <w:shd w:val="clear" w:color="auto" w:fill="auto"/>
        <w:spacing w:before="0" w:after="0" w:line="581" w:lineRule="exact"/>
        <w:ind w:firstLine="560" w:firstLineChars="200"/>
        <w:jc w:val="both"/>
        <w:rPr>
          <w:rFonts w:ascii="仿宋_GB2312" w:hAnsi="宋体" w:eastAsia="仿宋_GB2312"/>
          <w:spacing w:val="0"/>
          <w:sz w:val="28"/>
          <w:szCs w:val="28"/>
        </w:rPr>
      </w:pPr>
    </w:p>
    <w:p>
      <w:pPr>
        <w:pStyle w:val="5"/>
        <w:shd w:val="clear" w:color="auto" w:fill="auto"/>
        <w:spacing w:before="0" w:after="0" w:line="581" w:lineRule="exact"/>
        <w:ind w:firstLine="560" w:firstLineChars="200"/>
        <w:jc w:val="both"/>
        <w:rPr>
          <w:rFonts w:ascii="仿宋_GB2312" w:hAnsi="宋体" w:eastAsia="仿宋_GB2312"/>
          <w:spacing w:val="0"/>
          <w:sz w:val="28"/>
          <w:szCs w:val="28"/>
        </w:rPr>
      </w:pPr>
    </w:p>
    <w:p>
      <w:pPr>
        <w:pStyle w:val="5"/>
        <w:shd w:val="clear" w:color="auto" w:fill="auto"/>
        <w:spacing w:before="0" w:after="0" w:line="581" w:lineRule="exact"/>
        <w:ind w:firstLine="560" w:firstLineChars="200"/>
        <w:jc w:val="both"/>
        <w:rPr>
          <w:rFonts w:ascii="仿宋_GB2312" w:hAnsi="宋体" w:eastAsia="仿宋_GB2312"/>
          <w:spacing w:val="0"/>
          <w:sz w:val="28"/>
          <w:szCs w:val="28"/>
        </w:rPr>
      </w:pPr>
    </w:p>
    <w:p>
      <w:pPr>
        <w:pStyle w:val="5"/>
        <w:shd w:val="clear" w:color="auto" w:fill="auto"/>
        <w:spacing w:before="0" w:after="0" w:line="581" w:lineRule="exact"/>
        <w:ind w:firstLine="560" w:firstLineChars="200"/>
        <w:jc w:val="both"/>
        <w:rPr>
          <w:rFonts w:ascii="仿宋_GB2312" w:hAnsi="宋体" w:eastAsia="仿宋_GB2312"/>
          <w:spacing w:val="0"/>
          <w:sz w:val="28"/>
          <w:szCs w:val="28"/>
        </w:rPr>
      </w:pPr>
    </w:p>
    <w:p>
      <w:pPr>
        <w:pStyle w:val="5"/>
        <w:shd w:val="clear" w:color="auto" w:fill="auto"/>
        <w:spacing w:before="0" w:after="0" w:line="581" w:lineRule="exact"/>
        <w:ind w:firstLine="560" w:firstLineChars="200"/>
        <w:jc w:val="both"/>
        <w:rPr>
          <w:rFonts w:ascii="仿宋_GB2312" w:hAnsi="宋体" w:eastAsia="仿宋_GB2312"/>
          <w:spacing w:val="0"/>
          <w:sz w:val="28"/>
          <w:szCs w:val="28"/>
        </w:rPr>
      </w:pPr>
    </w:p>
    <w:p>
      <w:pPr>
        <w:pStyle w:val="5"/>
        <w:shd w:val="clear" w:color="auto" w:fill="auto"/>
        <w:spacing w:before="0" w:after="0" w:line="581" w:lineRule="exact"/>
        <w:ind w:firstLine="560" w:firstLineChars="200"/>
        <w:jc w:val="both"/>
        <w:rPr>
          <w:rFonts w:ascii="仿宋_GB2312" w:hAnsi="宋体" w:eastAsia="仿宋_GB2312"/>
          <w:spacing w:val="0"/>
          <w:sz w:val="28"/>
          <w:szCs w:val="28"/>
        </w:rPr>
      </w:pPr>
    </w:p>
    <w:p>
      <w:pPr>
        <w:pStyle w:val="5"/>
        <w:shd w:val="clear" w:color="auto" w:fill="auto"/>
        <w:spacing w:before="0" w:after="0" w:line="581" w:lineRule="exact"/>
        <w:ind w:firstLine="560" w:firstLineChars="200"/>
        <w:jc w:val="both"/>
        <w:rPr>
          <w:rFonts w:ascii="仿宋_GB2312" w:hAnsi="宋体" w:eastAsia="仿宋_GB2312"/>
          <w:spacing w:val="0"/>
          <w:sz w:val="28"/>
          <w:szCs w:val="28"/>
        </w:rPr>
      </w:pPr>
    </w:p>
    <w:p>
      <w:pPr>
        <w:pStyle w:val="5"/>
        <w:shd w:val="clear" w:color="auto" w:fill="auto"/>
        <w:spacing w:before="0" w:after="0" w:line="581" w:lineRule="exact"/>
        <w:ind w:firstLine="560" w:firstLineChars="200"/>
        <w:jc w:val="both"/>
        <w:rPr>
          <w:rFonts w:ascii="仿宋_GB2312" w:hAnsi="宋体" w:eastAsia="仿宋_GB2312"/>
          <w:spacing w:val="0"/>
          <w:sz w:val="28"/>
          <w:szCs w:val="28"/>
        </w:rPr>
      </w:pPr>
    </w:p>
    <w:p>
      <w:pPr>
        <w:pStyle w:val="5"/>
        <w:shd w:val="clear" w:color="auto" w:fill="auto"/>
        <w:spacing w:before="0" w:after="0" w:line="581" w:lineRule="exact"/>
        <w:ind w:firstLine="560" w:firstLineChars="200"/>
        <w:jc w:val="both"/>
        <w:rPr>
          <w:rFonts w:ascii="仿宋_GB2312" w:hAnsi="宋体" w:eastAsia="仿宋_GB2312"/>
          <w:spacing w:val="0"/>
          <w:sz w:val="28"/>
          <w:szCs w:val="28"/>
        </w:rPr>
      </w:pPr>
    </w:p>
    <w:p>
      <w:pPr>
        <w:pStyle w:val="5"/>
        <w:shd w:val="clear" w:color="auto" w:fill="auto"/>
        <w:spacing w:before="0" w:after="0" w:line="581" w:lineRule="exact"/>
        <w:ind w:firstLine="560" w:firstLineChars="200"/>
        <w:jc w:val="both"/>
        <w:rPr>
          <w:rFonts w:hint="eastAsia" w:ascii="仿宋_GB2312" w:hAnsi="宋体" w:eastAsia="仿宋_GB2312"/>
          <w:spacing w:val="0"/>
          <w:sz w:val="28"/>
          <w:szCs w:val="28"/>
          <w:lang w:eastAsia="zh-CN"/>
        </w:rPr>
      </w:pPr>
    </w:p>
    <w:p>
      <w:pPr>
        <w:pStyle w:val="5"/>
        <w:shd w:val="clear" w:color="auto" w:fill="auto"/>
        <w:spacing w:before="0" w:after="0" w:line="581" w:lineRule="exact"/>
        <w:ind w:firstLine="560" w:firstLineChars="200"/>
        <w:jc w:val="both"/>
        <w:rPr>
          <w:rFonts w:hint="eastAsia" w:ascii="仿宋_GB2312" w:hAnsi="宋体" w:eastAsia="仿宋_GB2312"/>
          <w:spacing w:val="0"/>
          <w:sz w:val="28"/>
          <w:szCs w:val="28"/>
          <w:lang w:eastAsia="zh-CN"/>
        </w:rPr>
      </w:pPr>
    </w:p>
    <w:p>
      <w:pPr>
        <w:pStyle w:val="5"/>
        <w:shd w:val="clear" w:color="auto" w:fill="auto"/>
        <w:spacing w:before="0" w:after="0" w:line="581" w:lineRule="exact"/>
        <w:ind w:firstLine="560" w:firstLineChars="200"/>
        <w:jc w:val="both"/>
        <w:rPr>
          <w:rFonts w:ascii="仿宋_GB2312" w:hAnsi="宋体" w:eastAsia="仿宋_GB2312"/>
          <w:spacing w:val="0"/>
          <w:sz w:val="28"/>
          <w:szCs w:val="28"/>
        </w:rPr>
      </w:pPr>
    </w:p>
    <w:p>
      <w:pPr>
        <w:spacing w:line="520" w:lineRule="exact"/>
        <w:jc w:val="left"/>
        <w:rPr>
          <w:rFonts w:hint="eastAsia" w:ascii="仿宋" w:hAnsi="仿宋" w:eastAsia="仿宋"/>
          <w:sz w:val="28"/>
          <w:szCs w:val="28"/>
        </w:rPr>
      </w:pPr>
    </w:p>
    <w:p>
      <w:pPr>
        <w:spacing w:line="520" w:lineRule="exact"/>
        <w:jc w:val="left"/>
        <w:rPr>
          <w:rFonts w:hint="eastAsia" w:ascii="仿宋" w:hAnsi="仿宋" w:eastAsia="仿宋"/>
          <w:sz w:val="28"/>
          <w:szCs w:val="28"/>
        </w:rPr>
      </w:pPr>
    </w:p>
    <w:p>
      <w:pPr>
        <w:spacing w:line="520" w:lineRule="exact"/>
        <w:rPr>
          <w:rFonts w:ascii="楷体_GB2312" w:hAnsi="宋体" w:eastAsia="楷体_GB2312"/>
          <w:sz w:val="30"/>
          <w:szCs w:val="30"/>
        </w:rPr>
      </w:pPr>
      <w:r>
        <w:rPr>
          <w:rFonts w:hint="eastAsia" w:ascii="楷体_GB2312" w:hAnsi="宋体" w:eastAsia="楷体_GB2312"/>
          <w:sz w:val="30"/>
          <w:szCs w:val="30"/>
        </w:rPr>
        <w:t>附件6：</w:t>
      </w:r>
    </w:p>
    <w:p>
      <w:pPr>
        <w:jc w:val="center"/>
        <w:rPr>
          <w:rFonts w:ascii="仿宋" w:hAnsi="仿宋" w:eastAsia="仿宋"/>
          <w:b/>
          <w:sz w:val="36"/>
          <w:szCs w:val="36"/>
        </w:rPr>
      </w:pPr>
      <w:r>
        <w:rPr>
          <w:rFonts w:hint="eastAsia" w:ascii="仿宋" w:hAnsi="仿宋" w:eastAsia="仿宋"/>
          <w:b/>
          <w:sz w:val="36"/>
          <w:szCs w:val="36"/>
        </w:rPr>
        <w:t>海峡两岸创意设计与产业对接会方案</w:t>
      </w:r>
    </w:p>
    <w:p>
      <w:pPr>
        <w:ind w:firstLine="560" w:firstLineChars="200"/>
        <w:rPr>
          <w:rFonts w:ascii="仿宋" w:hAnsi="仿宋" w:eastAsia="仿宋"/>
          <w:b/>
          <w:sz w:val="28"/>
          <w:szCs w:val="28"/>
        </w:rPr>
      </w:pPr>
      <w:r>
        <w:rPr>
          <w:rFonts w:hint="eastAsia" w:ascii="仿宋" w:hAnsi="仿宋" w:eastAsia="仿宋"/>
          <w:b/>
          <w:sz w:val="28"/>
          <w:szCs w:val="28"/>
        </w:rPr>
        <w:t>一、举办时间：</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2018年海峡两岸（厦门）文博会期间</w:t>
      </w:r>
    </w:p>
    <w:p>
      <w:pPr>
        <w:ind w:firstLine="560" w:firstLineChars="200"/>
        <w:rPr>
          <w:rFonts w:ascii="仿宋" w:hAnsi="仿宋" w:eastAsia="仿宋"/>
          <w:sz w:val="28"/>
          <w:szCs w:val="28"/>
        </w:rPr>
      </w:pPr>
      <w:r>
        <w:rPr>
          <w:rFonts w:hint="eastAsia" w:ascii="仿宋" w:hAnsi="仿宋" w:eastAsia="仿宋"/>
          <w:b/>
          <w:sz w:val="28"/>
          <w:szCs w:val="28"/>
        </w:rPr>
        <w:t>二、举办地点：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厦门国际会展中心</w:t>
      </w:r>
    </w:p>
    <w:p>
      <w:pPr>
        <w:ind w:firstLine="560" w:firstLineChars="200"/>
        <w:rPr>
          <w:rFonts w:ascii="仿宋" w:hAnsi="仿宋" w:eastAsia="仿宋"/>
          <w:b/>
          <w:sz w:val="28"/>
          <w:szCs w:val="28"/>
        </w:rPr>
      </w:pPr>
      <w:r>
        <w:rPr>
          <w:rFonts w:hint="eastAsia" w:ascii="仿宋" w:hAnsi="仿宋" w:eastAsia="仿宋"/>
          <w:b/>
          <w:sz w:val="28"/>
          <w:szCs w:val="28"/>
        </w:rPr>
        <w:t>三、活动对象：</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福建省内高校、台湾地区高校及省外高校相关专业学生</w:t>
      </w:r>
    </w:p>
    <w:p>
      <w:pPr>
        <w:ind w:firstLine="560" w:firstLineChars="200"/>
        <w:rPr>
          <w:rFonts w:hint="eastAsia" w:ascii="仿宋" w:hAnsi="仿宋" w:eastAsia="仿宋"/>
          <w:b/>
          <w:sz w:val="28"/>
          <w:szCs w:val="28"/>
        </w:rPr>
      </w:pPr>
      <w:r>
        <w:rPr>
          <w:rFonts w:hint="eastAsia" w:ascii="仿宋" w:hAnsi="仿宋" w:eastAsia="仿宋"/>
          <w:b/>
          <w:sz w:val="28"/>
          <w:szCs w:val="28"/>
        </w:rPr>
        <w:t>四、参会企业（拟邀）</w:t>
      </w:r>
    </w:p>
    <w:p>
      <w:pPr>
        <w:spacing w:line="52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设计类相关企业、协会等（根据投交参会项目针对性邀请）</w:t>
      </w:r>
    </w:p>
    <w:p>
      <w:pPr>
        <w:ind w:firstLine="560" w:firstLineChars="200"/>
        <w:rPr>
          <w:rFonts w:ascii="仿宋" w:hAnsi="仿宋" w:eastAsia="仿宋"/>
          <w:b/>
          <w:sz w:val="28"/>
          <w:szCs w:val="28"/>
        </w:rPr>
      </w:pPr>
      <w:r>
        <w:rPr>
          <w:rFonts w:hint="eastAsia" w:ascii="仿宋" w:hAnsi="仿宋" w:eastAsia="仿宋"/>
          <w:b/>
          <w:sz w:val="28"/>
          <w:szCs w:val="28"/>
        </w:rPr>
        <w:t>五、活动形式：</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组织各高校相关专业学生／企业展开专项对接会</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人数：100-300人</w:t>
      </w:r>
    </w:p>
    <w:p>
      <w:pPr>
        <w:ind w:firstLine="560" w:firstLineChars="200"/>
        <w:rPr>
          <w:rFonts w:ascii="仿宋" w:hAnsi="仿宋" w:eastAsia="仿宋"/>
          <w:b/>
          <w:sz w:val="28"/>
          <w:szCs w:val="28"/>
        </w:rPr>
      </w:pPr>
      <w:r>
        <w:rPr>
          <w:rFonts w:hint="eastAsia" w:ascii="仿宋" w:hAnsi="仿宋" w:eastAsia="仿宋"/>
          <w:b/>
          <w:sz w:val="28"/>
          <w:szCs w:val="28"/>
        </w:rPr>
        <w:t>六、参与流程</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1.高校统一组织学生并指定一名联络人，在文博会官网下载《产业对接会报名表》，并于9月20日前填写回执至指定邮箱。</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2.组委会于10月20日前与各校联络人确认活动细节、办理证件。</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3.活动当日，凭证件进入会场。</w:t>
      </w:r>
    </w:p>
    <w:p>
      <w:pPr>
        <w:ind w:firstLine="560" w:firstLineChars="200"/>
        <w:rPr>
          <w:rFonts w:ascii="仿宋" w:hAnsi="仿宋" w:eastAsia="仿宋"/>
          <w:b/>
          <w:sz w:val="28"/>
          <w:szCs w:val="28"/>
        </w:rPr>
      </w:pPr>
      <w:r>
        <w:rPr>
          <w:rFonts w:hint="eastAsia" w:ascii="仿宋" w:hAnsi="仿宋" w:eastAsia="仿宋"/>
          <w:b/>
          <w:sz w:val="28"/>
          <w:szCs w:val="28"/>
        </w:rPr>
        <w:t>七、联络方式：</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2018海峡两岸高校艺术设计展组委会办公室</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联系人：康文玺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邮箱：4357845@qq.com</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地址：厦门市思明区软件园二期望海路6号之三1楼</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海峡两岸高校艺术设计展办公室（邮编：361012）</w:t>
      </w:r>
    </w:p>
    <w:p>
      <w:pPr>
        <w:spacing w:line="5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电话：0592-5370122,传真：0592-5371958</w:t>
      </w:r>
    </w:p>
    <w:p>
      <w:pPr>
        <w:spacing w:line="520" w:lineRule="exact"/>
        <w:rPr>
          <w:rFonts w:ascii="楷体_GB2312" w:hAnsi="宋体" w:eastAsia="楷体_GB2312"/>
          <w:sz w:val="30"/>
          <w:szCs w:val="30"/>
        </w:rPr>
      </w:pPr>
      <w:r>
        <w:rPr>
          <w:rFonts w:hint="eastAsia" w:ascii="楷体_GB2312" w:hAnsi="宋体" w:eastAsia="楷体_GB2312"/>
          <w:sz w:val="30"/>
          <w:szCs w:val="30"/>
        </w:rPr>
        <w:t>附件7：</w:t>
      </w:r>
    </w:p>
    <w:p>
      <w:pPr>
        <w:ind w:firstLine="321" w:firstLineChars="100"/>
        <w:jc w:val="center"/>
        <w:rPr>
          <w:rFonts w:ascii="黑体" w:hAnsi="黑体" w:eastAsia="黑体" w:cs="方正小标宋简体"/>
          <w:b/>
          <w:bCs/>
          <w:sz w:val="32"/>
          <w:szCs w:val="36"/>
        </w:rPr>
      </w:pPr>
      <w:r>
        <w:rPr>
          <w:rFonts w:hint="eastAsia" w:ascii="黑体" w:hAnsi="黑体" w:eastAsia="黑体" w:cs="方正小标宋简体"/>
          <w:b/>
          <w:bCs/>
          <w:sz w:val="32"/>
          <w:szCs w:val="36"/>
        </w:rPr>
        <w:t>第十一</w:t>
      </w:r>
      <w:r>
        <w:rPr>
          <w:rFonts w:hint="eastAsia" w:ascii="黑体" w:hAnsi="黑体" w:eastAsia="黑体" w:cs="宋体"/>
          <w:b/>
          <w:bCs/>
          <w:sz w:val="32"/>
          <w:szCs w:val="36"/>
        </w:rPr>
        <w:t>届</w:t>
      </w:r>
      <w:r>
        <w:rPr>
          <w:rFonts w:hint="eastAsia" w:ascii="黑体" w:hAnsi="黑体" w:eastAsia="黑体" w:cs="方正小标宋简体"/>
          <w:b/>
          <w:bCs/>
          <w:sz w:val="32"/>
          <w:szCs w:val="36"/>
        </w:rPr>
        <w:t>海</w:t>
      </w:r>
      <w:r>
        <w:rPr>
          <w:rFonts w:hint="eastAsia" w:ascii="黑体" w:hAnsi="黑体" w:eastAsia="黑体" w:cs="宋体"/>
          <w:b/>
          <w:bCs/>
          <w:sz w:val="32"/>
          <w:szCs w:val="36"/>
        </w:rPr>
        <w:t>峡两</w:t>
      </w:r>
      <w:r>
        <w:rPr>
          <w:rFonts w:hint="eastAsia" w:ascii="黑体" w:hAnsi="黑体" w:eastAsia="黑体" w:cs="方正小标宋简体"/>
          <w:b/>
          <w:bCs/>
          <w:sz w:val="32"/>
          <w:szCs w:val="36"/>
        </w:rPr>
        <w:t>岸（</w:t>
      </w:r>
      <w:r>
        <w:rPr>
          <w:rFonts w:hint="eastAsia" w:ascii="黑体" w:hAnsi="黑体" w:eastAsia="黑体" w:cs="宋体"/>
          <w:b/>
          <w:bCs/>
          <w:sz w:val="32"/>
          <w:szCs w:val="36"/>
        </w:rPr>
        <w:t>厦门</w:t>
      </w:r>
      <w:r>
        <w:rPr>
          <w:rFonts w:hint="eastAsia" w:ascii="黑体" w:hAnsi="黑体" w:eastAsia="黑体" w:cs="方正小标宋简体"/>
          <w:b/>
          <w:bCs/>
          <w:sz w:val="32"/>
          <w:szCs w:val="36"/>
        </w:rPr>
        <w:t>）文化</w:t>
      </w:r>
      <w:r>
        <w:rPr>
          <w:rFonts w:hint="eastAsia" w:ascii="黑体" w:hAnsi="黑体" w:eastAsia="黑体" w:cs="宋体"/>
          <w:b/>
          <w:bCs/>
          <w:sz w:val="32"/>
          <w:szCs w:val="36"/>
        </w:rPr>
        <w:t>产业</w:t>
      </w:r>
      <w:r>
        <w:rPr>
          <w:rFonts w:hint="eastAsia" w:ascii="黑体" w:hAnsi="黑体" w:eastAsia="黑体" w:cs="方正小标宋简体"/>
          <w:b/>
          <w:bCs/>
          <w:sz w:val="32"/>
          <w:szCs w:val="36"/>
        </w:rPr>
        <w:t>博</w:t>
      </w:r>
      <w:r>
        <w:rPr>
          <w:rFonts w:hint="eastAsia" w:ascii="黑体" w:hAnsi="黑体" w:eastAsia="黑体" w:cs="宋体"/>
          <w:b/>
          <w:bCs/>
          <w:sz w:val="32"/>
          <w:szCs w:val="36"/>
        </w:rPr>
        <w:t>览</w:t>
      </w:r>
      <w:r>
        <w:rPr>
          <w:rFonts w:hint="eastAsia" w:ascii="黑体" w:hAnsi="黑体" w:eastAsia="黑体" w:cs="方正小标宋简体"/>
          <w:b/>
          <w:bCs/>
          <w:sz w:val="32"/>
          <w:szCs w:val="36"/>
        </w:rPr>
        <w:t>交易</w:t>
      </w:r>
      <w:r>
        <w:rPr>
          <w:rFonts w:hint="eastAsia" w:ascii="黑体" w:hAnsi="黑体" w:eastAsia="黑体" w:cs="宋体"/>
          <w:b/>
          <w:bCs/>
          <w:sz w:val="32"/>
          <w:szCs w:val="36"/>
        </w:rPr>
        <w:t>会</w:t>
      </w:r>
    </w:p>
    <w:p>
      <w:pPr>
        <w:jc w:val="center"/>
        <w:rPr>
          <w:rFonts w:ascii="黑体" w:hAnsi="黑体" w:eastAsia="黑体" w:cs="方正小标宋简体"/>
          <w:b/>
          <w:bCs/>
          <w:sz w:val="32"/>
          <w:szCs w:val="36"/>
        </w:rPr>
      </w:pPr>
      <w:r>
        <w:rPr>
          <w:rFonts w:hint="eastAsia" w:ascii="黑体" w:hAnsi="黑体" w:eastAsia="黑体" w:cs="方正小标宋简体"/>
          <w:b/>
          <w:bCs/>
          <w:sz w:val="32"/>
          <w:szCs w:val="36"/>
        </w:rPr>
        <w:t>第六届“海峡工</w:t>
      </w:r>
      <w:r>
        <w:rPr>
          <w:rFonts w:hint="eastAsia" w:ascii="黑体" w:hAnsi="黑体" w:eastAsia="黑体" w:cs="宋体"/>
          <w:b/>
          <w:bCs/>
          <w:sz w:val="32"/>
          <w:szCs w:val="36"/>
        </w:rPr>
        <w:t>艺</w:t>
      </w:r>
      <w:r>
        <w:rPr>
          <w:rFonts w:hint="eastAsia" w:ascii="黑体" w:hAnsi="黑体" w:eastAsia="黑体" w:cs="方正小标宋简体"/>
          <w:b/>
          <w:bCs/>
          <w:sz w:val="32"/>
          <w:szCs w:val="36"/>
        </w:rPr>
        <w:t>精品</w:t>
      </w:r>
      <w:r>
        <w:rPr>
          <w:rFonts w:hint="eastAsia" w:ascii="黑体" w:hAnsi="黑体" w:eastAsia="黑体" w:cs="宋体"/>
          <w:b/>
          <w:bCs/>
          <w:sz w:val="32"/>
          <w:szCs w:val="36"/>
        </w:rPr>
        <w:t>奖</w:t>
      </w:r>
      <w:r>
        <w:rPr>
          <w:rFonts w:hint="eastAsia" w:ascii="黑体" w:hAnsi="黑体" w:eastAsia="黑体" w:cs="方正小标宋简体"/>
          <w:b/>
          <w:bCs/>
          <w:sz w:val="32"/>
          <w:szCs w:val="36"/>
        </w:rPr>
        <w:t>”</w:t>
      </w:r>
      <w:r>
        <w:rPr>
          <w:rFonts w:hint="eastAsia" w:ascii="黑体" w:hAnsi="黑体" w:eastAsia="黑体" w:cs="宋体"/>
          <w:b/>
          <w:bCs/>
          <w:sz w:val="32"/>
          <w:szCs w:val="36"/>
        </w:rPr>
        <w:t>评奖</w:t>
      </w:r>
      <w:r>
        <w:rPr>
          <w:rFonts w:hint="eastAsia" w:ascii="黑体" w:hAnsi="黑体" w:eastAsia="黑体" w:cs="方正小标宋简体"/>
          <w:b/>
          <w:bCs/>
          <w:sz w:val="32"/>
          <w:szCs w:val="36"/>
        </w:rPr>
        <w:t>方案</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峡两岸（厦门）文化产业博览交易会（简称“海峡两岸文博会”）作为海峡两岸共同举办的最权威展会，是两岸文化交流最为频繁，且规模最大的文化产业对接平台。作为文博会的重要组成版块，中华工艺精品奖在中国工艺美术学会、台湾工艺研究发展中心、福建省工艺美术研究院等行业权威机构的支持和指导下，已成功举办五届，成长为海峡两岸合办的最具含金量的工艺奖项。</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今年，为加大海峡两岸文博会在两岸文化交流、文化产业对接的影响力，秉承海峡两岸文博会“弘扬中华文化，推动两岸文化交流融合”的宗旨，加强两岸工艺界合作与交流，推动海峡两岸工艺产业的共同发展，逐步形成两岸统一的艺术品价值认定标准，特此制定第六届海峡工艺精品奖评奖方案如下：</w:t>
      </w:r>
    </w:p>
    <w:p>
      <w:pPr>
        <w:pStyle w:val="6"/>
        <w:numPr>
          <w:ilvl w:val="0"/>
          <w:numId w:val="0"/>
        </w:numPr>
        <w:spacing w:line="360" w:lineRule="auto"/>
        <w:ind w:leftChars="0" w:firstLine="560" w:firstLineChars="200"/>
        <w:rPr>
          <w:rFonts w:ascii="仿宋" w:hAnsi="仿宋" w:eastAsia="仿宋"/>
          <w:b/>
          <w:sz w:val="28"/>
          <w:szCs w:val="28"/>
        </w:rPr>
      </w:pPr>
      <w:r>
        <w:rPr>
          <w:rFonts w:hint="eastAsia" w:ascii="仿宋" w:hAnsi="仿宋" w:eastAsia="仿宋"/>
          <w:b/>
          <w:sz w:val="28"/>
          <w:szCs w:val="28"/>
          <w:lang w:eastAsia="zh-CN"/>
        </w:rPr>
        <w:t>一、</w:t>
      </w:r>
      <w:r>
        <w:rPr>
          <w:rFonts w:ascii="仿宋" w:hAnsi="仿宋" w:eastAsia="仿宋"/>
          <w:b/>
          <w:sz w:val="28"/>
          <w:szCs w:val="28"/>
        </w:rPr>
        <w:t>评奖原则</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（一）公平、公正、公开；</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（二）两岸权威机构共同制订评审规则；</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（三）两岸专家共同评选。</w:t>
      </w:r>
    </w:p>
    <w:p>
      <w:pPr>
        <w:spacing w:line="360" w:lineRule="auto"/>
        <w:rPr>
          <w:rFonts w:hint="eastAsia" w:ascii="仿宋" w:hAnsi="仿宋" w:eastAsia="仿宋"/>
          <w:sz w:val="28"/>
          <w:szCs w:val="28"/>
        </w:rPr>
      </w:pPr>
    </w:p>
    <w:p>
      <w:pPr>
        <w:spacing w:line="360" w:lineRule="auto"/>
        <w:ind w:firstLine="560" w:firstLineChars="200"/>
        <w:rPr>
          <w:rFonts w:hint="eastAsia"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评</w:t>
      </w:r>
      <w:r>
        <w:rPr>
          <w:rFonts w:hint="eastAsia" w:ascii="仿宋" w:hAnsi="仿宋" w:eastAsia="仿宋"/>
          <w:b/>
          <w:sz w:val="28"/>
          <w:szCs w:val="28"/>
        </w:rPr>
        <w:t>委</w:t>
      </w:r>
      <w:r>
        <w:rPr>
          <w:rFonts w:ascii="仿宋" w:hAnsi="仿宋" w:eastAsia="仿宋"/>
          <w:b/>
          <w:sz w:val="28"/>
          <w:szCs w:val="28"/>
        </w:rPr>
        <w:t>组织方式</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三家主办单位共同推举评委组成评选委员会。评审委员须具有评审国家级或国宝级大师的条件和经验，</w:t>
      </w:r>
      <w:r>
        <w:rPr>
          <w:rFonts w:hint="eastAsia" w:ascii="仿宋_GB2312" w:hAnsi="仿宋_GB2312" w:eastAsia="仿宋_GB2312" w:cs="仿宋_GB2312"/>
          <w:sz w:val="28"/>
          <w:szCs w:val="28"/>
          <w:shd w:val="clear" w:color="auto" w:fill="FFFFFF"/>
        </w:rPr>
        <w:t>并邀请知名艺术评论人士、收藏家等参加评委会。由</w:t>
      </w:r>
      <w:r>
        <w:rPr>
          <w:rFonts w:hint="eastAsia" w:ascii="仿宋_GB2312" w:hAnsi="仿宋_GB2312" w:eastAsia="仿宋_GB2312" w:cs="仿宋_GB2312"/>
          <w:sz w:val="28"/>
          <w:szCs w:val="28"/>
        </w:rPr>
        <w:t>组委会负责对评选专家进行资格审核，严格执行回避制度，评审委员与申报者或作者有近亲属关系，不入选本届评选委员会侯选数据库。</w:t>
      </w:r>
    </w:p>
    <w:p>
      <w:pPr>
        <w:spacing w:line="360" w:lineRule="auto"/>
        <w:ind w:firstLine="560" w:firstLineChars="200"/>
        <w:rPr>
          <w:rFonts w:ascii="仿宋" w:hAnsi="仿宋" w:eastAsia="仿宋"/>
          <w:b/>
          <w:sz w:val="28"/>
          <w:szCs w:val="28"/>
        </w:rPr>
      </w:pPr>
      <w:r>
        <w:rPr>
          <w:rFonts w:hint="eastAsia" w:ascii="仿宋" w:hAnsi="仿宋" w:eastAsia="仿宋"/>
          <w:b/>
          <w:sz w:val="28"/>
          <w:szCs w:val="28"/>
        </w:rPr>
        <w:t>三</w:t>
      </w:r>
      <w:r>
        <w:rPr>
          <w:rFonts w:ascii="仿宋" w:hAnsi="仿宋" w:eastAsia="仿宋"/>
          <w:b/>
          <w:sz w:val="28"/>
          <w:szCs w:val="28"/>
        </w:rPr>
        <w:t>、参评范围、对象及要求</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（一）参评范围</w:t>
      </w:r>
    </w:p>
    <w:p>
      <w:pPr>
        <w:spacing w:line="360" w:lineRule="auto"/>
        <w:ind w:firstLine="560" w:firstLineChars="200"/>
        <w:rPr>
          <w:rFonts w:hint="eastAsia" w:ascii="仿宋_GB2312" w:hAnsi="仿宋_GB2312" w:eastAsia="仿宋_GB2312" w:cs="仿宋_GB2312"/>
          <w:sz w:val="28"/>
          <w:szCs w:val="28"/>
          <w:lang w:eastAsia="zh-TW"/>
        </w:rPr>
      </w:pPr>
      <w:r>
        <w:rPr>
          <w:rFonts w:hint="eastAsia" w:ascii="仿宋_GB2312" w:hAnsi="仿宋_GB2312" w:eastAsia="仿宋_GB2312" w:cs="仿宋_GB2312"/>
          <w:sz w:val="28"/>
          <w:szCs w:val="28"/>
        </w:rPr>
        <w:t>第一类：陶瓷工艺品;</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第二类：木雕工艺品;</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第三类：玉/石雕工艺品;</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第四类：综合工艺品。</w:t>
      </w:r>
    </w:p>
    <w:p>
      <w:pPr>
        <w:numPr>
          <w:ilvl w:val="0"/>
          <w:numId w:val="2"/>
        </w:num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参评对象</w:t>
      </w:r>
    </w:p>
    <w:p>
      <w:pPr>
        <w:numPr>
          <w:ilvl w:val="0"/>
          <w:numId w:val="0"/>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面向国家级/省级/市级工艺大师、国/省级工艺名人、国/省专项工艺大师征集作品，也可由工艺美术研究机构或院校推荐作品参评。</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（三）参评要求</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本人创作的符合上述评选范围的工艺精品，具有自主创新的、不侵犯他人知识产权，2017年1月1日后制作完成的作品均可报名参评（属珍稀保护的材料要有合法来源证明）。作品要求技艺精湛、富有创新精神或具有传承意义，且艺术水准较高。</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每位参评人员最多可以申报2件（套）作品，选送作品规格以100厘米×100厘米×100厘米为限，平面性作品或编织类作品以长200厘米×高100厘米为限。</w:t>
      </w:r>
    </w:p>
    <w:p>
      <w:pPr>
        <w:spacing w:line="360" w:lineRule="auto"/>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初选：参评人员须提供申报表，阐明参评作品艺术创作特点的文字及照片，电子版及纸面(照片须为作品原作实体拍摄、至少三张，请自取不同作品角度拍摄，需彩色电子输出图片，画质必须清晰，专业摄影，背景高反差单色，照片限jpg格式，尺寸大小需满足A4拍卖画册全版印刷，分辨率不低于300dpi）。书面报名数据概不退还，请自行备份留存。</w:t>
      </w:r>
    </w:p>
    <w:p>
      <w:pPr>
        <w:spacing w:line="360" w:lineRule="auto"/>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2、复评： 经初选的入围作品，将通知参评者在规定时间内，将作品原件送达第十届海峡两岸文博会“中华工艺精品馆”内（厦门会展中心）参加展评。展览时间为11月2日至11月5日，为期4天。</w:t>
      </w:r>
    </w:p>
    <w:p>
      <w:pPr>
        <w:spacing w:line="360" w:lineRule="auto"/>
        <w:ind w:firstLine="560" w:firstLineChars="200"/>
        <w:rPr>
          <w:rFonts w:ascii="仿宋" w:hAnsi="仿宋" w:eastAsia="仿宋"/>
          <w:b/>
          <w:sz w:val="28"/>
          <w:szCs w:val="28"/>
        </w:rPr>
      </w:pPr>
      <w:r>
        <w:rPr>
          <w:rFonts w:hint="eastAsia" w:ascii="仿宋" w:hAnsi="仿宋" w:eastAsia="仿宋"/>
          <w:b/>
          <w:sz w:val="28"/>
          <w:szCs w:val="28"/>
        </w:rPr>
        <w:t>四</w:t>
      </w:r>
      <w:r>
        <w:rPr>
          <w:rFonts w:ascii="仿宋" w:hAnsi="仿宋" w:eastAsia="仿宋"/>
          <w:b/>
          <w:sz w:val="28"/>
          <w:szCs w:val="28"/>
        </w:rPr>
        <w:t>、奖项设置及奖励</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（一）初选</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各组织单位经过初选后，推荐优秀作品按四大类报名参加评比，并于2018年9月中旬进行集中初选，由主办单位审核后颁发入围证书。</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（二）复评</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坚持“公开、公平、公正”的原则，评审专家组根据评选规则（规则另定），评出第十一届海峡两岸（厦门）文化产业博览交易会“海峡工艺精品奖”。四大类作品的金、银、铜奖、最佳创意、最佳技艺、最佳传承奖分别按参奖作品数量的约5%、10%、15%、3%（最佳创意）、3%（最佳技艺）、3%（最佳传承）进行评选。</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主办单位将为获奖者及其作品颁发加盖有“中国工艺美术学会”、“台湾工艺之家协会”及“海峡两岸（厦门）文化产业博览交易会组委会办公室”公章的获奖证书。</w:t>
      </w:r>
    </w:p>
    <w:p>
      <w:pPr>
        <w:spacing w:line="360" w:lineRule="auto"/>
        <w:ind w:firstLine="560" w:firstLineChars="200"/>
        <w:rPr>
          <w:rFonts w:ascii="仿宋" w:hAnsi="仿宋" w:eastAsia="仿宋"/>
          <w:b/>
          <w:sz w:val="28"/>
          <w:szCs w:val="28"/>
        </w:rPr>
      </w:pPr>
      <w:r>
        <w:rPr>
          <w:rFonts w:hint="eastAsia" w:ascii="仿宋" w:hAnsi="仿宋" w:eastAsia="仿宋"/>
          <w:b/>
          <w:sz w:val="28"/>
          <w:szCs w:val="28"/>
        </w:rPr>
        <w:t>五、奖项收费</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1、本次评选活动不收取作者参评费用。</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2、收取获奖作品奖杯、证书制作材料费。</w:t>
      </w:r>
    </w:p>
    <w:p>
      <w:pPr>
        <w:spacing w:line="360" w:lineRule="auto"/>
        <w:ind w:firstLine="560" w:firstLineChars="200"/>
        <w:rPr>
          <w:rFonts w:ascii="仿宋" w:hAnsi="仿宋" w:eastAsia="仿宋"/>
          <w:b/>
          <w:sz w:val="28"/>
          <w:szCs w:val="28"/>
        </w:rPr>
      </w:pPr>
      <w:r>
        <w:rPr>
          <w:rFonts w:hint="eastAsia" w:ascii="仿宋" w:hAnsi="仿宋" w:eastAsia="仿宋"/>
          <w:b/>
          <w:sz w:val="28"/>
          <w:szCs w:val="28"/>
        </w:rPr>
        <w:t>六</w:t>
      </w:r>
      <w:r>
        <w:rPr>
          <w:rFonts w:ascii="仿宋" w:hAnsi="仿宋" w:eastAsia="仿宋"/>
          <w:b/>
          <w:sz w:val="28"/>
          <w:szCs w:val="28"/>
        </w:rPr>
        <w:t>、评奖活动程序及评审规则</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（一）评奖程序</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1、报名征集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即日起面向两岸工艺界人士进行征集，报名征集于2018年9月5日截止。各主办单位分别征集并受理参评者报名。报名者可自愿报名，也可由工艺美术研究机构或院校、以及各地工艺美术学（协）会推荐。主办单位委托申报单位负责对参评者的身份、报名作品进行真实性和完整性等信息进行核对，不符合申报要求的取消评奖资格。</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2、作品初选</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（1）2018年9月25日至9月26日，由中国工艺美术学会、福建省工艺美术研究院、台湾工艺之家协会针对大陆福建省外、福建省内及台湾征集的作品统一进行初选。</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（2）2018年9月27日，上述机构将初选结果（电子版数据）汇总至海峡两岸文博会组委会办公室，由组委会办公室负责汇总、统计，并将确定的入围作品通知参评者。</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（3）2018年10月21日至28日，由组委会办公室通知大陆地区参评作品在指定时间内送抵第十届海峡两岸文博会指定收件点，参加入围作品展及复评。</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（4）台湾方面入围作品由台湾工艺之家协会统一收集、组织，在指定时间内送抵第十届海峡两岸文博会展会指定收件点，参加入围作品展及复评。</w:t>
      </w:r>
    </w:p>
    <w:p>
      <w:pPr>
        <w:spacing w:line="360" w:lineRule="auto"/>
        <w:ind w:firstLine="280"/>
        <w:rPr>
          <w:rFonts w:hint="eastAsia" w:ascii="仿宋_GB2312" w:hAnsi="仿宋_GB2312" w:eastAsia="仿宋_GB2312" w:cs="仿宋_GB2312"/>
          <w:sz w:val="28"/>
          <w:szCs w:val="28"/>
          <w:lang w:eastAsia="zh-TW"/>
        </w:rPr>
      </w:pPr>
      <w:r>
        <w:rPr>
          <w:rFonts w:hint="eastAsia" w:ascii="仿宋_GB2312" w:hAnsi="仿宋_GB2312" w:eastAsia="仿宋_GB2312" w:cs="仿宋_GB2312"/>
          <w:sz w:val="28"/>
          <w:szCs w:val="28"/>
        </w:rPr>
        <w:t>（5）作品寄送之运费、保险等由参评者自行承担。</w:t>
      </w:r>
    </w:p>
    <w:p>
      <w:pPr>
        <w:spacing w:line="360" w:lineRule="auto"/>
        <w:ind w:firstLine="280" w:firstLineChars="1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3、作品入围展览及终评</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（1）2018年10月30日至10月31日，展馆布展；</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（2）2018年11月1日，入围作品送件、陈列；</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（3）2018年11月2日至11月5日，入围作品展览、评奖；</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（4）2018年11月4日，获奖名单公布。</w:t>
      </w:r>
    </w:p>
    <w:p>
      <w:pPr>
        <w:spacing w:line="360" w:lineRule="auto"/>
        <w:ind w:firstLine="281" w:firstLineChars="1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（二）评奖规则</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采取四轮投票方式，或者投票、</w:t>
      </w:r>
      <w:r>
        <w:rPr>
          <w:rFonts w:hint="eastAsia" w:ascii="仿宋_GB2312" w:hAnsi="仿宋_GB2312" w:eastAsia="仿宋_GB2312" w:cs="仿宋_GB2312"/>
          <w:bCs/>
          <w:sz w:val="28"/>
          <w:szCs w:val="28"/>
        </w:rPr>
        <w:t>计分相结合的方</w:t>
      </w:r>
      <w:r>
        <w:rPr>
          <w:rFonts w:hint="eastAsia" w:ascii="仿宋_GB2312" w:hAnsi="仿宋_GB2312" w:eastAsia="仿宋_GB2312" w:cs="仿宋_GB2312"/>
          <w:sz w:val="28"/>
          <w:szCs w:val="28"/>
        </w:rPr>
        <w:t>具体评奖方案由两岸主办单位共同制定。</w:t>
      </w: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（三）评审公正</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评审期间，由厦门市公证处派公证员现场监督，针对评奖操作流程全程监督公证工作，保证评奖“公平、公正”。</w:t>
      </w:r>
    </w:p>
    <w:p>
      <w:pPr>
        <w:spacing w:line="360" w:lineRule="auto"/>
        <w:ind w:firstLine="560" w:firstLineChars="200"/>
        <w:rPr>
          <w:rFonts w:ascii="仿宋" w:hAnsi="仿宋" w:eastAsia="仿宋"/>
          <w:b/>
          <w:sz w:val="28"/>
          <w:szCs w:val="28"/>
        </w:rPr>
      </w:pPr>
      <w:r>
        <w:rPr>
          <w:rFonts w:hint="eastAsia" w:ascii="仿宋" w:hAnsi="仿宋" w:eastAsia="仿宋"/>
          <w:b/>
          <w:sz w:val="28"/>
          <w:szCs w:val="28"/>
        </w:rPr>
        <w:t>七</w:t>
      </w:r>
      <w:r>
        <w:rPr>
          <w:rFonts w:ascii="仿宋" w:hAnsi="仿宋" w:eastAsia="仿宋"/>
          <w:b/>
          <w:sz w:val="28"/>
          <w:szCs w:val="28"/>
        </w:rPr>
        <w:t>、展览</w:t>
      </w:r>
      <w:r>
        <w:rPr>
          <w:rFonts w:hint="eastAsia" w:ascii="仿宋" w:hAnsi="仿宋" w:eastAsia="仿宋"/>
          <w:b/>
          <w:sz w:val="28"/>
          <w:szCs w:val="28"/>
        </w:rPr>
        <w:t>、专业电商平台及台湾巡展推广宣传</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（一）展览</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初选入围的作品由第十一届海峡两岸文博会组委会于厦门会展中心举办的“海峡工艺精品馆”内统一展出（展出时间为2018年11月2日至11月5日，展出期间参评者不得提前退件，否则取消奖项）。</w:t>
      </w: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（二）专业电商平台</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为拓展评奖作品的销售渠道，第十一届海峡两岸文博会组委会将</w:t>
      </w:r>
      <w:r>
        <w:rPr>
          <w:rFonts w:hint="eastAsia" w:ascii="仿宋_GB2312" w:hAnsi="仿宋_GB2312" w:eastAsia="仿宋_GB2312" w:cs="仿宋_GB2312"/>
          <w:sz w:val="28"/>
          <w:szCs w:val="28"/>
        </w:rPr>
        <w:t>与专业电商平台合作，参展者可在报名表中体现上线意愿。</w:t>
      </w: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（三）台湾巡展</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组委会将联合福建省工艺美术研究院、台湾工艺之家协会等单位，组织复评获奖作品赴台湾举办工艺精品巡展活动，推进两岸工艺合作交流。（备注：巡展需收取相关费用）。</w:t>
      </w:r>
    </w:p>
    <w:p>
      <w:pPr>
        <w:spacing w:line="360" w:lineRule="auto"/>
        <w:ind w:firstLine="560" w:firstLineChars="200"/>
        <w:rPr>
          <w:rFonts w:ascii="仿宋" w:hAnsi="仿宋" w:eastAsia="仿宋"/>
          <w:b/>
          <w:sz w:val="28"/>
          <w:szCs w:val="28"/>
        </w:rPr>
      </w:pPr>
      <w:r>
        <w:rPr>
          <w:rFonts w:hint="eastAsia" w:ascii="仿宋" w:hAnsi="仿宋" w:eastAsia="仿宋"/>
          <w:b/>
          <w:sz w:val="28"/>
          <w:szCs w:val="28"/>
        </w:rPr>
        <w:t>八</w:t>
      </w:r>
      <w:r>
        <w:rPr>
          <w:rFonts w:ascii="仿宋" w:hAnsi="仿宋" w:eastAsia="仿宋"/>
          <w:b/>
          <w:sz w:val="28"/>
          <w:szCs w:val="28"/>
        </w:rPr>
        <w:t xml:space="preserve">、其他事项 </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（一）保险：参加复评的作品需依照自定义之产品价格事先自行办理保险，以确保参评过程发生之产品损毁可获得理赔，主办单位不负损毁之赔偿责任。</w:t>
      </w:r>
    </w:p>
    <w:p>
      <w:pPr>
        <w:spacing w:line="360" w:lineRule="auto"/>
        <w:ind w:firstLine="280" w:firstLineChars="100"/>
        <w:rPr>
          <w:rFonts w:hint="eastAsia" w:ascii="仿宋_GB2312" w:hAnsi="仿宋_GB2312" w:eastAsia="仿宋_GB2312" w:cs="仿宋_GB2312"/>
          <w:sz w:val="28"/>
          <w:szCs w:val="28"/>
          <w:lang w:eastAsia="zh-TW"/>
        </w:rPr>
      </w:pPr>
      <w:r>
        <w:rPr>
          <w:rFonts w:hint="eastAsia" w:ascii="仿宋_GB2312" w:hAnsi="仿宋_GB2312" w:eastAsia="仿宋_GB2312" w:cs="仿宋_GB2312"/>
          <w:sz w:val="28"/>
          <w:szCs w:val="28"/>
        </w:rPr>
        <w:t>（二）产品著作权：参加复评的作品，作者保有作品著作财产权，作为宣传推广需要，主办单位对参评者及作品数据有应用于展览、摄影、编辑、商业出版及宣传用途之权利，申请者不得有异议。</w:t>
      </w:r>
      <w:r>
        <w:rPr>
          <w:rFonts w:hint="eastAsia" w:ascii="仿宋_GB2312" w:hAnsi="仿宋_GB2312" w:eastAsia="仿宋_GB2312" w:cs="仿宋_GB2312"/>
          <w:sz w:val="28"/>
          <w:szCs w:val="28"/>
          <w:lang w:eastAsia="zh-TW"/>
        </w:rPr>
        <w:t xml:space="preserve"> </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（三）如有抄袭、仿冒、借用他人作品情形或违反本方案规定的参评者与参评作品，一经检举，并由评奖组委会核查认定属实，主办单位将取消参评资格并收回证书。</w:t>
      </w:r>
    </w:p>
    <w:p>
      <w:pPr>
        <w:spacing w:line="360" w:lineRule="auto"/>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（四）凡送件申请评奖者视为同意遵守本方案各项规定。</w:t>
      </w:r>
    </w:p>
    <w:p>
      <w:pPr>
        <w:spacing w:line="360" w:lineRule="auto"/>
        <w:ind w:firstLine="281" w:firstLineChars="100"/>
        <w:rPr>
          <w:rFonts w:hint="eastAsia" w:ascii="黑体" w:hAnsi="黑体" w:eastAsia="黑体" w:cs="黑体"/>
          <w:b/>
          <w:sz w:val="28"/>
          <w:szCs w:val="28"/>
        </w:rPr>
      </w:pPr>
      <w:r>
        <w:rPr>
          <w:rFonts w:hint="eastAsia" w:ascii="黑体" w:hAnsi="黑体" w:eastAsia="黑体" w:cs="黑体"/>
          <w:b/>
          <w:sz w:val="28"/>
          <w:szCs w:val="28"/>
        </w:rPr>
        <w:t>九、联络信息</w:t>
      </w:r>
    </w:p>
    <w:p>
      <w:pPr>
        <w:rPr>
          <w:rFonts w:hint="eastAsia" w:ascii="仿宋_GB2312" w:hAnsi="仿宋_GB2312" w:eastAsia="仿宋_GB2312" w:cs="仿宋_GB2312"/>
          <w:color w:val="191919"/>
          <w:sz w:val="28"/>
          <w:szCs w:val="28"/>
        </w:rPr>
      </w:pPr>
      <w:r>
        <w:rPr>
          <w:rFonts w:hint="eastAsia" w:ascii="仿宋" w:hAnsi="仿宋" w:eastAsia="仿宋"/>
          <w:color w:val="191919"/>
          <w:sz w:val="28"/>
          <w:szCs w:val="28"/>
        </w:rPr>
        <w:t xml:space="preserve">   </w:t>
      </w:r>
      <w:r>
        <w:rPr>
          <w:rFonts w:hint="eastAsia" w:ascii="仿宋_GB2312" w:hAnsi="仿宋_GB2312" w:eastAsia="仿宋_GB2312" w:cs="仿宋_GB2312"/>
          <w:color w:val="191919"/>
          <w:sz w:val="28"/>
          <w:szCs w:val="28"/>
        </w:rPr>
        <w:t xml:space="preserve"> </w:t>
      </w:r>
      <w:r>
        <w:rPr>
          <w:rFonts w:hint="eastAsia" w:ascii="仿宋_GB2312" w:hAnsi="仿宋_GB2312" w:eastAsia="仿宋_GB2312" w:cs="仿宋_GB2312"/>
          <w:b/>
          <w:bCs/>
          <w:color w:val="191919"/>
          <w:sz w:val="28"/>
          <w:szCs w:val="28"/>
        </w:rPr>
        <w:t>厦门文广会展有限公司</w:t>
      </w:r>
    </w:p>
    <w:p>
      <w:pPr>
        <w:ind w:firstLine="480"/>
        <w:rPr>
          <w:rFonts w:hint="eastAsia" w:ascii="仿宋_GB2312" w:hAnsi="仿宋_GB2312" w:eastAsia="仿宋_GB2312" w:cs="仿宋_GB2312"/>
          <w:color w:val="191919"/>
          <w:sz w:val="28"/>
          <w:szCs w:val="28"/>
        </w:rPr>
      </w:pPr>
      <w:r>
        <w:rPr>
          <w:rFonts w:hint="eastAsia" w:ascii="仿宋_GB2312" w:hAnsi="仿宋_GB2312" w:eastAsia="仿宋_GB2312" w:cs="仿宋_GB2312"/>
          <w:color w:val="191919"/>
          <w:sz w:val="28"/>
          <w:szCs w:val="28"/>
        </w:rPr>
        <w:t>地址：厦门市思明区软件园二期望海路6号一楼 </w:t>
      </w:r>
    </w:p>
    <w:p>
      <w:pPr>
        <w:ind w:firstLine="480"/>
        <w:rPr>
          <w:rFonts w:hint="eastAsia" w:ascii="仿宋_GB2312" w:hAnsi="仿宋_GB2312" w:eastAsia="仿宋_GB2312" w:cs="仿宋_GB2312"/>
          <w:color w:val="191919"/>
          <w:sz w:val="28"/>
          <w:szCs w:val="28"/>
        </w:rPr>
      </w:pPr>
      <w:r>
        <w:rPr>
          <w:rFonts w:hint="eastAsia" w:ascii="仿宋_GB2312" w:hAnsi="仿宋_GB2312" w:eastAsia="仿宋_GB2312" w:cs="仿宋_GB2312"/>
          <w:color w:val="191919"/>
          <w:sz w:val="28"/>
          <w:szCs w:val="28"/>
        </w:rPr>
        <w:t>联系人：王腾</w:t>
      </w:r>
    </w:p>
    <w:p>
      <w:pPr>
        <w:ind w:firstLine="480"/>
        <w:rPr>
          <w:rFonts w:hint="eastAsia" w:ascii="仿宋_GB2312" w:hAnsi="仿宋_GB2312" w:eastAsia="仿宋_GB2312" w:cs="仿宋_GB2312"/>
          <w:color w:val="191919"/>
          <w:sz w:val="28"/>
          <w:szCs w:val="28"/>
        </w:rPr>
      </w:pPr>
      <w:r>
        <w:rPr>
          <w:rFonts w:hint="eastAsia" w:ascii="仿宋_GB2312" w:hAnsi="仿宋_GB2312" w:eastAsia="仿宋_GB2312" w:cs="仿宋_GB2312"/>
          <w:color w:val="191919"/>
          <w:sz w:val="28"/>
          <w:szCs w:val="28"/>
        </w:rPr>
        <w:t>联系方式：0592-5371962，15260815983</w:t>
      </w:r>
    </w:p>
    <w:p>
      <w:pPr>
        <w:ind w:firstLine="480"/>
        <w:rPr>
          <w:rFonts w:hint="eastAsia" w:ascii="仿宋_GB2312" w:hAnsi="仿宋_GB2312" w:eastAsia="仿宋_GB2312" w:cs="仿宋_GB2312"/>
          <w:color w:val="191919"/>
          <w:sz w:val="28"/>
          <w:szCs w:val="28"/>
        </w:rPr>
      </w:pPr>
      <w:r>
        <w:rPr>
          <w:rFonts w:hint="eastAsia" w:ascii="仿宋_GB2312" w:hAnsi="仿宋_GB2312" w:eastAsia="仿宋_GB2312" w:cs="仿宋_GB2312"/>
          <w:color w:val="191919"/>
          <w:sz w:val="28"/>
          <w:szCs w:val="28"/>
        </w:rPr>
        <w:t>邮箱： 3486000343@qq.com </w:t>
      </w:r>
    </w:p>
    <w:p>
      <w:pPr>
        <w:ind w:firstLine="480"/>
        <w:rPr>
          <w:rFonts w:hint="eastAsia" w:ascii="仿宋_GB2312" w:hAnsi="仿宋_GB2312" w:eastAsia="仿宋_GB2312" w:cs="仿宋_GB2312"/>
          <w:color w:val="191919"/>
          <w:sz w:val="28"/>
          <w:szCs w:val="28"/>
        </w:rPr>
      </w:pPr>
      <w:r>
        <w:rPr>
          <w:rFonts w:hint="eastAsia" w:ascii="仿宋_GB2312" w:hAnsi="仿宋_GB2312" w:eastAsia="仿宋_GB2312" w:cs="仿宋_GB2312"/>
          <w:color w:val="191919"/>
          <w:sz w:val="28"/>
          <w:szCs w:val="28"/>
        </w:rPr>
        <w:t>传真：0592-5301688</w:t>
      </w:r>
    </w:p>
    <w:p>
      <w:pPr>
        <w:ind w:firstLine="480"/>
        <w:rPr>
          <w:rFonts w:hint="eastAsia" w:ascii="仿宋" w:hAnsi="仿宋" w:eastAsia="仿宋"/>
          <w:color w:val="191919"/>
          <w:sz w:val="28"/>
          <w:szCs w:val="28"/>
        </w:rPr>
      </w:pPr>
    </w:p>
    <w:p>
      <w:pPr>
        <w:spacing w:line="520" w:lineRule="exact"/>
        <w:rPr>
          <w:rFonts w:hint="eastAsia" w:ascii="仿宋" w:hAnsi="仿宋" w:eastAsia="仿宋" w:cs="仿宋"/>
          <w:b/>
          <w:bCs/>
          <w:sz w:val="28"/>
          <w:szCs w:val="28"/>
        </w:rPr>
      </w:pPr>
      <w:r>
        <w:rPr>
          <w:rFonts w:hint="eastAsia" w:ascii="楷体_GB2312" w:hAnsi="宋体" w:eastAsia="楷体_GB2312"/>
          <w:sz w:val="30"/>
          <w:szCs w:val="30"/>
        </w:rPr>
        <w:t>附件8：</w:t>
      </w:r>
      <w:r>
        <w:rPr>
          <w:rFonts w:hint="eastAsia" w:ascii="仿宋" w:hAnsi="仿宋" w:eastAsia="仿宋" w:cs="仿宋"/>
          <w:b/>
          <w:bCs/>
          <w:sz w:val="28"/>
          <w:szCs w:val="28"/>
        </w:rPr>
        <w:t>第十一届海峡两岸（厦门）文化产业博览交易会</w:t>
      </w:r>
    </w:p>
    <w:p>
      <w:pPr>
        <w:ind w:firstLine="480"/>
        <w:jc w:val="center"/>
        <w:rPr>
          <w:rFonts w:hint="eastAsia" w:ascii="仿宋" w:hAnsi="仿宋" w:eastAsia="仿宋" w:cs="仿宋"/>
          <w:b/>
          <w:bCs/>
          <w:sz w:val="28"/>
          <w:szCs w:val="28"/>
        </w:rPr>
      </w:pPr>
      <w:r>
        <w:rPr>
          <w:rFonts w:hint="eastAsia" w:ascii="仿宋" w:hAnsi="仿宋" w:eastAsia="仿宋" w:cs="仿宋"/>
          <w:b/>
          <w:bCs/>
          <w:sz w:val="28"/>
          <w:szCs w:val="28"/>
        </w:rPr>
        <w:t>“海峡工艺精品奖”参评申报表(初选)</w:t>
      </w:r>
    </w:p>
    <w:p>
      <w:pPr>
        <w:spacing w:line="5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作品编号：</w:t>
      </w:r>
      <w:r>
        <w:rPr>
          <w:rFonts w:hint="eastAsia" w:ascii="仿宋_GB2312" w:hAnsi="仿宋_GB2312" w:eastAsia="仿宋_GB2312" w:cs="仿宋_GB2312"/>
          <w:sz w:val="28"/>
          <w:szCs w:val="28"/>
        </w:rPr>
        <w:t xml:space="preserve">            （由主办单位填写）</w:t>
      </w:r>
    </w:p>
    <w:tbl>
      <w:tblPr>
        <w:tblStyle w:val="3"/>
        <w:tblW w:w="964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2015"/>
        <w:gridCol w:w="2886"/>
        <w:gridCol w:w="2070"/>
        <w:gridCol w:w="453"/>
        <w:gridCol w:w="22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2015" w:type="dxa"/>
            <w:tcBorders>
              <w:top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作者姓名</w:t>
            </w:r>
          </w:p>
        </w:tc>
        <w:tc>
          <w:tcPr>
            <w:tcW w:w="2886" w:type="dxa"/>
            <w:tcBorders>
              <w:top w:val="single" w:color="auto" w:sz="12" w:space="0"/>
            </w:tcBorders>
            <w:vAlign w:val="center"/>
          </w:tcPr>
          <w:p>
            <w:pPr>
              <w:spacing w:line="320" w:lineRule="exact"/>
              <w:jc w:val="center"/>
              <w:rPr>
                <w:rFonts w:hint="eastAsia" w:ascii="仿宋_GB2312" w:hAnsi="仿宋_GB2312" w:eastAsia="仿宋_GB2312" w:cs="仿宋_GB2312"/>
                <w:sz w:val="28"/>
                <w:szCs w:val="28"/>
              </w:rPr>
            </w:pPr>
          </w:p>
        </w:tc>
        <w:tc>
          <w:tcPr>
            <w:tcW w:w="2070" w:type="dxa"/>
            <w:tcBorders>
              <w:top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2676" w:type="dxa"/>
            <w:gridSpan w:val="2"/>
            <w:tcBorders>
              <w:top w:val="single" w:color="auto" w:sz="12" w:space="0"/>
            </w:tcBorders>
            <w:vAlign w:val="center"/>
          </w:tcPr>
          <w:p>
            <w:pPr>
              <w:spacing w:line="320" w:lineRule="exact"/>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2015"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w:t>
            </w:r>
          </w:p>
        </w:tc>
        <w:tc>
          <w:tcPr>
            <w:tcW w:w="7632" w:type="dxa"/>
            <w:gridSpan w:val="4"/>
            <w:vAlign w:val="center"/>
          </w:tcPr>
          <w:p>
            <w:pPr>
              <w:spacing w:line="320" w:lineRule="exact"/>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2015"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职务职称</w:t>
            </w:r>
          </w:p>
        </w:tc>
        <w:tc>
          <w:tcPr>
            <w:tcW w:w="2886" w:type="dxa"/>
            <w:vAlign w:val="center"/>
          </w:tcPr>
          <w:p>
            <w:pPr>
              <w:spacing w:line="320" w:lineRule="exact"/>
              <w:rPr>
                <w:rFonts w:hint="eastAsia" w:ascii="仿宋_GB2312" w:hAnsi="仿宋_GB2312" w:eastAsia="仿宋_GB2312" w:cs="仿宋_GB2312"/>
                <w:sz w:val="28"/>
                <w:szCs w:val="28"/>
              </w:rPr>
            </w:pPr>
          </w:p>
        </w:tc>
        <w:tc>
          <w:tcPr>
            <w:tcW w:w="2070"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荣誉称号</w:t>
            </w:r>
          </w:p>
        </w:tc>
        <w:tc>
          <w:tcPr>
            <w:tcW w:w="2676" w:type="dxa"/>
            <w:gridSpan w:val="2"/>
            <w:vAlign w:val="center"/>
          </w:tcPr>
          <w:p>
            <w:pPr>
              <w:spacing w:line="320" w:lineRule="exact"/>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52" w:hRule="atLeast"/>
          <w:jc w:val="center"/>
        </w:trPr>
        <w:tc>
          <w:tcPr>
            <w:tcW w:w="2015"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4956" w:type="dxa"/>
            <w:gridSpan w:val="2"/>
            <w:vAlign w:val="center"/>
          </w:tcPr>
          <w:p>
            <w:pPr>
              <w:spacing w:line="320" w:lineRule="exact"/>
              <w:jc w:val="center"/>
              <w:rPr>
                <w:rFonts w:hint="eastAsia" w:ascii="仿宋_GB2312" w:hAnsi="仿宋_GB2312" w:eastAsia="仿宋_GB2312" w:cs="仿宋_GB2312"/>
                <w:sz w:val="28"/>
                <w:szCs w:val="28"/>
              </w:rPr>
            </w:pPr>
          </w:p>
        </w:tc>
        <w:tc>
          <w:tcPr>
            <w:tcW w:w="453"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邮编</w:t>
            </w:r>
          </w:p>
        </w:tc>
        <w:tc>
          <w:tcPr>
            <w:tcW w:w="2223" w:type="dxa"/>
            <w:vAlign w:val="center"/>
          </w:tcPr>
          <w:p>
            <w:pPr>
              <w:spacing w:line="320" w:lineRule="exact"/>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2015"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7632" w:type="dxa"/>
            <w:gridSpan w:val="4"/>
            <w:tcBorders>
              <w:bottom w:val="single" w:color="auto" w:sz="12" w:space="0"/>
            </w:tcBorders>
            <w:vAlign w:val="center"/>
          </w:tcPr>
          <w:p>
            <w:pPr>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                 座机：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2015"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7632" w:type="dxa"/>
            <w:gridSpan w:val="4"/>
            <w:tcBorders>
              <w:bottom w:val="single" w:color="auto" w:sz="12" w:space="0"/>
            </w:tcBorders>
            <w:vAlign w:val="center"/>
          </w:tcPr>
          <w:p>
            <w:pPr>
              <w:spacing w:line="320" w:lineRule="exact"/>
              <w:jc w:val="left"/>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1185" w:hRule="atLeast"/>
          <w:jc w:val="center"/>
        </w:trPr>
        <w:tc>
          <w:tcPr>
            <w:tcW w:w="9647" w:type="dxa"/>
            <w:gridSpan w:val="5"/>
            <w:tcBorders>
              <w:bottom w:val="single" w:color="auto" w:sz="12" w:space="0"/>
            </w:tcBorders>
            <w:vAlign w:val="center"/>
          </w:tcPr>
          <w:p>
            <w:pPr>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备注：以上信息需完整、清晰填写，如因信息填写不全或不清导致无法联络至本人，组委会概不负责。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2015"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微信号</w:t>
            </w:r>
          </w:p>
        </w:tc>
        <w:tc>
          <w:tcPr>
            <w:tcW w:w="7632" w:type="dxa"/>
            <w:gridSpan w:val="4"/>
            <w:tcBorders>
              <w:bottom w:val="single" w:color="auto" w:sz="12" w:space="0"/>
            </w:tcBorders>
            <w:vAlign w:val="center"/>
          </w:tcPr>
          <w:p>
            <w:pPr>
              <w:spacing w:line="320" w:lineRule="exact"/>
              <w:jc w:val="left"/>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2015"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作品曾获何奖</w:t>
            </w:r>
          </w:p>
        </w:tc>
        <w:tc>
          <w:tcPr>
            <w:tcW w:w="7632" w:type="dxa"/>
            <w:gridSpan w:val="4"/>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2015"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参与现场销售</w:t>
            </w:r>
          </w:p>
        </w:tc>
        <w:tc>
          <w:tcPr>
            <w:tcW w:w="2886"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  ）否（  ）</w:t>
            </w:r>
          </w:p>
        </w:tc>
        <w:tc>
          <w:tcPr>
            <w:tcW w:w="2070"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销售底价（元）</w:t>
            </w:r>
          </w:p>
        </w:tc>
        <w:tc>
          <w:tcPr>
            <w:tcW w:w="2676" w:type="dxa"/>
            <w:gridSpan w:val="2"/>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2015"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参与电商销售</w:t>
            </w:r>
          </w:p>
        </w:tc>
        <w:tc>
          <w:tcPr>
            <w:tcW w:w="2886"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  ）否（  ）</w:t>
            </w:r>
          </w:p>
        </w:tc>
        <w:tc>
          <w:tcPr>
            <w:tcW w:w="2070"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销售底价（元）</w:t>
            </w:r>
          </w:p>
        </w:tc>
        <w:tc>
          <w:tcPr>
            <w:tcW w:w="2676" w:type="dxa"/>
            <w:gridSpan w:val="2"/>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2015"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参与拍卖</w:t>
            </w:r>
          </w:p>
        </w:tc>
        <w:tc>
          <w:tcPr>
            <w:tcW w:w="2886"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  ）否（  ）</w:t>
            </w:r>
          </w:p>
        </w:tc>
        <w:tc>
          <w:tcPr>
            <w:tcW w:w="2070"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拍卖底价（元）</w:t>
            </w:r>
          </w:p>
        </w:tc>
        <w:tc>
          <w:tcPr>
            <w:tcW w:w="2676" w:type="dxa"/>
            <w:gridSpan w:val="2"/>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674" w:hRule="atLeast"/>
          <w:jc w:val="center"/>
        </w:trPr>
        <w:tc>
          <w:tcPr>
            <w:tcW w:w="2015"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-736600</wp:posOffset>
                      </wp:positionH>
                      <wp:positionV relativeFrom="paragraph">
                        <wp:posOffset>-8890</wp:posOffset>
                      </wp:positionV>
                      <wp:extent cx="647065" cy="260350"/>
                      <wp:effectExtent l="0" t="0" r="635" b="6350"/>
                      <wp:wrapNone/>
                      <wp:docPr id="1" name="文本框 1"/>
                      <wp:cNvGraphicFramePr/>
                      <a:graphic xmlns:a="http://schemas.openxmlformats.org/drawingml/2006/main">
                        <a:graphicData uri="http://schemas.microsoft.com/office/word/2010/wordprocessingShape">
                          <wps:wsp>
                            <wps:cNvSpPr txBox="1"/>
                            <wps:spPr>
                              <a:xfrm>
                                <a:off x="0" y="0"/>
                                <a:ext cx="647065" cy="260350"/>
                              </a:xfrm>
                              <a:prstGeom prst="rect">
                                <a:avLst/>
                              </a:prstGeom>
                              <a:solidFill>
                                <a:srgbClr val="FFFFFF"/>
                              </a:solidFill>
                              <a:ln w="9525">
                                <a:noFill/>
                              </a:ln>
                            </wps:spPr>
                            <wps:txbx>
                              <w:txbxContent>
                                <w:p>
                                  <w:pPr>
                                    <w:rPr>
                                      <w:rFonts w:ascii="仿宋" w:hAnsi="仿宋" w:eastAsia="仿宋" w:cs="仿宋"/>
                                      <w:color w:val="FF0000"/>
                                      <w:sz w:val="22"/>
                                      <w:szCs w:val="24"/>
                                    </w:rPr>
                                  </w:pPr>
                                  <w:r>
                                    <w:rPr>
                                      <w:rFonts w:hint="eastAsia" w:ascii="仿宋" w:hAnsi="仿宋" w:cs="仿宋"/>
                                      <w:color w:val="FF0000"/>
                                      <w:sz w:val="22"/>
                                      <w:szCs w:val="24"/>
                                    </w:rPr>
                                    <w:t>密封线</w:t>
                                  </w:r>
                                </w:p>
                              </w:txbxContent>
                            </wps:txbx>
                            <wps:bodyPr upright="1"/>
                          </wps:wsp>
                        </a:graphicData>
                      </a:graphic>
                    </wp:anchor>
                  </w:drawing>
                </mc:Choice>
                <mc:Fallback>
                  <w:pict>
                    <v:shape id="_x0000_s1026" o:spid="_x0000_s1026" o:spt="202" type="#_x0000_t202" style="position:absolute;left:0pt;margin-left:-58pt;margin-top:-0.7pt;height:20.5pt;width:50.95pt;z-index:251660288;mso-width-relative:page;mso-height-relative:page;" stroked="f" coordsize="21600,21600" o:gfxdata="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JvkJ2AAA&#10;AAoBAAAPAAAAAAAAAAEAIAAAACIAAABkcnMvZG93bnJldi54bWxQSwECFAAUAAAACACHTuJAI020&#10;aqwBAAAxAwAADgAAAAAAAAABACAAAAAnAQAAZHJzL2Uyb0RvYy54bWxQSwUGAAAAAAYABgBZAQAA&#10;RQUAAAAA&#10;">
                      <v:path/>
                      <v:fill focussize="0,0"/>
                      <v:stroke on="f"/>
                      <v:imagedata o:title=""/>
                      <o:lock v:ext="edit"/>
                      <v:textbox>
                        <w:txbxContent>
                          <w:p>
                            <w:pPr>
                              <w:rPr>
                                <w:rFonts w:ascii="仿宋" w:hAnsi="仿宋" w:eastAsia="仿宋" w:cs="仿宋"/>
                                <w:color w:val="FF0000"/>
                                <w:sz w:val="22"/>
                                <w:szCs w:val="24"/>
                              </w:rPr>
                            </w:pPr>
                            <w:r>
                              <w:rPr>
                                <w:rFonts w:hint="eastAsia" w:ascii="仿宋" w:hAnsi="仿宋" w:cs="仿宋"/>
                                <w:color w:val="FF0000"/>
                                <w:sz w:val="22"/>
                                <w:szCs w:val="24"/>
                              </w:rPr>
                              <w:t>密封线</w:t>
                            </w:r>
                          </w:p>
                        </w:txbxContent>
                      </v:textbox>
                    </v:shape>
                  </w:pict>
                </mc:Fallback>
              </mc:AlternateContent>
            </w:r>
            <w:r>
              <w:rPr>
                <w:rFonts w:hint="eastAsia" w:ascii="仿宋_GB2312" w:hAnsi="仿宋_GB2312" w:eastAsia="仿宋_GB2312" w:cs="仿宋_GB2312"/>
                <w:sz w:val="28"/>
                <w:szCs w:val="28"/>
              </w:rPr>
              <w:t>参与台湾巡展</w:t>
            </w:r>
          </w:p>
        </w:tc>
        <w:tc>
          <w:tcPr>
            <w:tcW w:w="7632" w:type="dxa"/>
            <w:gridSpan w:val="4"/>
            <w:tcBorders>
              <w:bottom w:val="single" w:color="auto" w:sz="12" w:space="0"/>
            </w:tcBorders>
            <w:vAlign w:val="center"/>
          </w:tcPr>
          <w:p>
            <w:pPr>
              <w:spacing w:line="320" w:lineRule="exact"/>
              <w:ind w:left="210" w:left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4823460</wp:posOffset>
                      </wp:positionH>
                      <wp:positionV relativeFrom="paragraph">
                        <wp:posOffset>6350</wp:posOffset>
                      </wp:positionV>
                      <wp:extent cx="666750" cy="260985"/>
                      <wp:effectExtent l="0" t="0" r="0" b="5715"/>
                      <wp:wrapNone/>
                      <wp:docPr id="4" name="文本框 4"/>
                      <wp:cNvGraphicFramePr/>
                      <a:graphic xmlns:a="http://schemas.openxmlformats.org/drawingml/2006/main">
                        <a:graphicData uri="http://schemas.microsoft.com/office/word/2010/wordprocessingShape">
                          <wps:wsp>
                            <wps:cNvSpPr txBox="1"/>
                            <wps:spPr>
                              <a:xfrm>
                                <a:off x="0" y="0"/>
                                <a:ext cx="666750" cy="260985"/>
                              </a:xfrm>
                              <a:prstGeom prst="rect">
                                <a:avLst/>
                              </a:prstGeom>
                              <a:solidFill>
                                <a:srgbClr val="FFFFFF"/>
                              </a:solidFill>
                              <a:ln w="9525">
                                <a:noFill/>
                              </a:ln>
                            </wps:spPr>
                            <wps:txbx>
                              <w:txbxContent>
                                <w:p>
                                  <w:pPr>
                                    <w:rPr>
                                      <w:rFonts w:ascii="仿宋" w:hAnsi="仿宋" w:eastAsia="仿宋" w:cs="仿宋"/>
                                      <w:color w:val="FF0000"/>
                                      <w:sz w:val="22"/>
                                      <w:szCs w:val="24"/>
                                    </w:rPr>
                                  </w:pPr>
                                  <w:r>
                                    <w:rPr>
                                      <w:rFonts w:hint="eastAsia" w:ascii="仿宋" w:hAnsi="仿宋" w:cs="仿宋"/>
                                      <w:color w:val="FF0000"/>
                                      <w:sz w:val="22"/>
                                      <w:szCs w:val="24"/>
                                    </w:rPr>
                                    <w:t>密封线</w:t>
                                  </w:r>
                                </w:p>
                              </w:txbxContent>
                            </wps:txbx>
                            <wps:bodyPr upright="1"/>
                          </wps:wsp>
                        </a:graphicData>
                      </a:graphic>
                    </wp:anchor>
                  </w:drawing>
                </mc:Choice>
                <mc:Fallback>
                  <w:pict>
                    <v:shape id="_x0000_s1026" o:spid="_x0000_s1026" o:spt="202" type="#_x0000_t202" style="position:absolute;left:0pt;margin-left:379.8pt;margin-top:0.5pt;height:20.55pt;width:52.5pt;z-index:251661312;mso-width-relative:page;mso-height-relative:page;" stroked="f" coordsize="21600,21600" o:gfxdata="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8diIE1QAAAAgB&#10;AAAPAAAAAAAAAAEAIAAAACIAAABkcnMvZG93bnJldi54bWxQSwECFAAUAAAACACHTuJAoQ//l6wB&#10;AAAxAwAADgAAAAAAAAABACAAAAAkAQAAZHJzL2Uyb0RvYy54bWxQSwUGAAAAAAYABgBZAQAAQgUA&#10;AAAA&#10;">
                      <v:path/>
                      <v:fill focussize="0,0"/>
                      <v:stroke on="f"/>
                      <v:imagedata o:title=""/>
                      <o:lock v:ext="edit"/>
                      <v:textbox>
                        <w:txbxContent>
                          <w:p>
                            <w:pPr>
                              <w:rPr>
                                <w:rFonts w:ascii="仿宋" w:hAnsi="仿宋" w:eastAsia="仿宋" w:cs="仿宋"/>
                                <w:color w:val="FF0000"/>
                                <w:sz w:val="22"/>
                                <w:szCs w:val="24"/>
                              </w:rPr>
                            </w:pPr>
                            <w:r>
                              <w:rPr>
                                <w:rFonts w:hint="eastAsia" w:ascii="仿宋" w:hAnsi="仿宋" w:cs="仿宋"/>
                                <w:color w:val="FF0000"/>
                                <w:sz w:val="22"/>
                                <w:szCs w:val="24"/>
                              </w:rPr>
                              <w:t>密封线</w:t>
                            </w:r>
                          </w:p>
                        </w:txbxContent>
                      </v:textbox>
                    </v:shape>
                  </w:pict>
                </mc:Fallback>
              </mc:AlternateContent>
            </w:r>
            <w:r>
              <w:rPr>
                <w:rFonts w:hint="eastAsia" w:ascii="仿宋_GB2312" w:hAnsi="仿宋_GB2312" w:eastAsia="仿宋_GB2312" w:cs="仿宋_GB2312"/>
                <w:sz w:val="28"/>
                <w:szCs w:val="28"/>
              </w:rPr>
              <w:t xml:space="preserve"> 是（  ）否（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2015" w:type="dxa"/>
            <w:tcBorders>
              <w:top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mc:AlternateContent>
                <mc:Choice Requires="wps">
                  <w:drawing>
                    <wp:anchor distT="0" distB="0" distL="114300" distR="114300" simplePos="0" relativeHeight="251662336" behindDoc="0" locked="0" layoutInCell="1" allowOverlap="1">
                      <wp:simplePos x="0" y="0"/>
                      <wp:positionH relativeFrom="column">
                        <wp:posOffset>-614680</wp:posOffset>
                      </wp:positionH>
                      <wp:positionV relativeFrom="paragraph">
                        <wp:posOffset>-51435</wp:posOffset>
                      </wp:positionV>
                      <wp:extent cx="69723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69723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8.4pt;margin-top:-4.05pt;height:0.05pt;width:54.9pt;z-index:251662336;mso-width-relative:page;mso-height-relative:page;" o:connectortype="straight" filled="f" coordsize="21600,21600" o:gfxdata="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LfaHrXAAAACAEA&#10;AA8AAAAAAAAAAQAgAAAAIgAAAGRycy9kb3ducmV2LnhtbFBLAQIUABQAAAAIAIdO4kD6+05g4gEA&#10;AJ8DAAAOAAAAAAAAAAEAIAAAACYBAABkcnMvZTJvRG9jLnhtbFBLBQYAAAAABgAGAFkBAAB6BQAA&#10;AAA=&#10;">
                      <v:path arrowok="t"/>
                      <v:fill on="f" focussize="0,0"/>
                      <v:stroke/>
                      <v:imagedata o:title=""/>
                      <o:lock v:ext="edit"/>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-50800</wp:posOffset>
                      </wp:positionV>
                      <wp:extent cx="697230" cy="635"/>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69723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8.6pt;margin-top:-4pt;height:0.05pt;width:54.9pt;z-index:251659264;mso-width-relative:page;mso-height-relative:page;" o:connectortype="straight" filled="f" coordsize="21600,21600" o:gfxdata="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7cVb1wAAAAgB&#10;AAAPAAAAAAAAAAEAIAAAACIAAABkcnMvZG93bnJldi54bWxQSwECFAAUAAAACACHTuJArP0KKuMB&#10;AACfAwAADgAAAAAAAAABACAAAAAmAQAAZHJzL2Uyb0RvYy54bWxQSwUGAAAAAAYABgBZAQAAewUA&#10;AAAA&#10;">
                      <v:path arrowok="t"/>
                      <v:fill on="f" focussize="0,0"/>
                      <v:stroke/>
                      <v:imagedata o:title=""/>
                      <o:lock v:ext="edit"/>
                    </v:shape>
                  </w:pict>
                </mc:Fallback>
              </mc:AlternateContent>
            </w:r>
            <w:r>
              <w:rPr>
                <w:rFonts w:hint="eastAsia" w:ascii="仿宋_GB2312" w:hAnsi="仿宋_GB2312" w:eastAsia="仿宋_GB2312" w:cs="仿宋_GB2312"/>
                <w:sz w:val="28"/>
                <w:szCs w:val="28"/>
              </w:rPr>
              <w:t>作品名称</w:t>
            </w:r>
          </w:p>
        </w:tc>
        <w:tc>
          <w:tcPr>
            <w:tcW w:w="7632" w:type="dxa"/>
            <w:gridSpan w:val="4"/>
            <w:tcBorders>
              <w:top w:val="single" w:color="auto" w:sz="12" w:space="0"/>
            </w:tcBorders>
            <w:vAlign w:val="center"/>
          </w:tcPr>
          <w:p>
            <w:pPr>
              <w:spacing w:line="32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mc:AlternateContent>
                <mc:Choice Requires="wps">
                  <w:drawing>
                    <wp:anchor distT="0" distB="0" distL="114300" distR="114300" simplePos="0" relativeHeight="251658240" behindDoc="0" locked="0" layoutInCell="1" allowOverlap="1">
                      <wp:simplePos x="0" y="0"/>
                      <wp:positionH relativeFrom="column">
                        <wp:posOffset>4629150</wp:posOffset>
                      </wp:positionH>
                      <wp:positionV relativeFrom="paragraph">
                        <wp:posOffset>-41910</wp:posOffset>
                      </wp:positionV>
                      <wp:extent cx="697230" cy="635"/>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69723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64.5pt;margin-top:-3.3pt;height:0.05pt;width:54.9pt;z-index:251658240;mso-width-relative:page;mso-height-relative:page;" o:connectortype="straight" filled="f" coordsize="21600,21600" o:gfxdata="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JuEg9kA&#10;AAAJAQAADwAAAAAAAAABACAAAAAiAAAAZHJzL2Rvd25yZXYueG1sUEsBAhQAFAAAAAgAh07iQE/o&#10;pwblAQAAnwMAAA4AAAAAAAAAAQAgAAAAKAEAAGRycy9lMm9Eb2MueG1sUEsFBgAAAAAGAAYAWQEA&#10;AH8FAAAAAA==&#10;">
                      <v:path arrowok="t"/>
                      <v:fill on="f" focussize="0,0"/>
                      <v:stroke/>
                      <v:imagedata o:title=""/>
                      <o:lock v:ext="edit"/>
                    </v:shape>
                  </w:pict>
                </mc:Fallback>
              </mc:AlternateConten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2015" w:type="dxa"/>
            <w:tcBorders>
              <w:top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作品规格</w:t>
            </w:r>
          </w:p>
        </w:tc>
        <w:tc>
          <w:tcPr>
            <w:tcW w:w="4956" w:type="dxa"/>
            <w:gridSpan w:val="2"/>
            <w:tcBorders>
              <w:top w:val="single" w:color="auto" w:sz="12" w:space="0"/>
            </w:tcBorders>
            <w:vAlign w:val="center"/>
          </w:tcPr>
          <w:p>
            <w:pPr>
              <w:spacing w:line="320" w:lineRule="exact"/>
              <w:jc w:val="center"/>
              <w:rPr>
                <w:rFonts w:hint="eastAsia" w:ascii="仿宋_GB2312" w:hAnsi="仿宋_GB2312" w:eastAsia="仿宋_GB2312" w:cs="仿宋_GB2312"/>
                <w:sz w:val="28"/>
                <w:szCs w:val="28"/>
              </w:rPr>
            </w:pPr>
          </w:p>
        </w:tc>
        <w:tc>
          <w:tcPr>
            <w:tcW w:w="453" w:type="dxa"/>
            <w:tcBorders>
              <w:top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w:t>
            </w:r>
          </w:p>
        </w:tc>
        <w:tc>
          <w:tcPr>
            <w:tcW w:w="2223" w:type="dxa"/>
            <w:tcBorders>
              <w:top w:val="single" w:color="auto" w:sz="12" w:space="0"/>
            </w:tcBorders>
            <w:vAlign w:val="center"/>
          </w:tcPr>
          <w:p>
            <w:pPr>
              <w:spacing w:line="320" w:lineRule="exact"/>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2015"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完成时间</w:t>
            </w:r>
          </w:p>
        </w:tc>
        <w:tc>
          <w:tcPr>
            <w:tcW w:w="7632" w:type="dxa"/>
            <w:gridSpan w:val="4"/>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2015" w:type="dxa"/>
            <w:tcBorders>
              <w:bottom w:val="single" w:color="auto" w:sz="12" w:space="0"/>
            </w:tcBorders>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作品类型</w:t>
            </w:r>
          </w:p>
        </w:tc>
        <w:tc>
          <w:tcPr>
            <w:tcW w:w="7632" w:type="dxa"/>
            <w:gridSpan w:val="4"/>
            <w:tcBorders>
              <w:bottom w:val="single" w:color="auto" w:sz="12" w:space="0"/>
            </w:tcBorders>
            <w:vAlign w:val="center"/>
          </w:tcPr>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）陶瓷、（  ）木雕、（  ）玉/石雕、（  ）综合工艺品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1710" w:hRule="atLeast"/>
          <w:jc w:val="center"/>
        </w:trPr>
        <w:tc>
          <w:tcPr>
            <w:tcW w:w="9647" w:type="dxa"/>
            <w:gridSpan w:val="5"/>
            <w:tcBorders>
              <w:top w:val="single" w:color="auto" w:sz="12" w:space="0"/>
              <w:bottom w:val="single" w:color="auto" w:sz="12" w:space="0"/>
            </w:tcBorders>
            <w:vAlign w:val="top"/>
          </w:tcPr>
          <w:p>
            <w:pPr>
              <w:pStyle w:val="7"/>
              <w:ind w:firstLine="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作品简介（</w:t>
            </w:r>
            <w:r>
              <w:rPr>
                <w:rFonts w:hint="eastAsia" w:ascii="仿宋_GB2312" w:hAnsi="仿宋_GB2312" w:eastAsia="仿宋_GB2312" w:cs="仿宋_GB2312"/>
                <w:sz w:val="28"/>
                <w:szCs w:val="28"/>
                <w:shd w:val="clear" w:color="auto" w:fill="FFFFFF"/>
              </w:rPr>
              <w:t>150至200字）</w:t>
            </w:r>
            <w:r>
              <w:rPr>
                <w:rFonts w:hint="eastAsia" w:ascii="仿宋_GB2312" w:hAnsi="仿宋_GB2312" w:eastAsia="仿宋_GB2312" w:cs="仿宋_GB2312"/>
                <w:kern w:val="2"/>
                <w:sz w:val="28"/>
                <w:szCs w:val="28"/>
              </w:rPr>
              <w:t>：</w:t>
            </w:r>
          </w:p>
          <w:p>
            <w:pPr>
              <w:pStyle w:val="7"/>
              <w:ind w:firstLine="6344" w:firstLineChars="2266"/>
              <w:rPr>
                <w:rFonts w:hint="eastAsia" w:ascii="仿宋_GB2312" w:hAnsi="仿宋_GB2312" w:eastAsia="仿宋_GB2312" w:cs="仿宋_GB2312"/>
                <w:sz w:val="28"/>
                <w:szCs w:val="28"/>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2035" w:hRule="atLeast"/>
          <w:jc w:val="center"/>
        </w:trPr>
        <w:tc>
          <w:tcPr>
            <w:tcW w:w="9647" w:type="dxa"/>
            <w:gridSpan w:val="5"/>
            <w:tcBorders>
              <w:top w:val="single" w:color="auto" w:sz="12" w:space="0"/>
              <w:bottom w:val="single" w:color="auto" w:sz="12" w:space="0"/>
            </w:tcBorders>
            <w:vAlign w:val="top"/>
          </w:tcPr>
          <w:p>
            <w:pPr>
              <w:pStyle w:val="7"/>
              <w:spacing w:line="360" w:lineRule="auto"/>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图片请用电子版照片与报名表一同发送至报名邮箱，照片格式限为jpg，尺寸大小需满足A4拍卖画册全版印刷，分辨率不低于300dpi。图片中不得出现体现作者信息和获奖信息的文字。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cantSplit/>
          <w:trHeight w:val="1110" w:hRule="atLeast"/>
          <w:jc w:val="center"/>
        </w:trPr>
        <w:tc>
          <w:tcPr>
            <w:tcW w:w="9647" w:type="dxa"/>
            <w:gridSpan w:val="5"/>
            <w:tcBorders>
              <w:top w:val="single" w:color="auto" w:sz="12" w:space="0"/>
              <w:bottom w:val="single" w:color="auto" w:sz="12" w:space="0"/>
            </w:tcBorders>
            <w:vAlign w:val="top"/>
          </w:tcPr>
          <w:p>
            <w:pPr>
              <w:pStyle w:val="7"/>
              <w:spacing w:line="360" w:lineRule="auto"/>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声明：本申报作品系本人创作，未侵害他人的知识产权，填报信息真实有效。</w:t>
            </w:r>
          </w:p>
          <w:p>
            <w:pPr>
              <w:pStyle w:val="7"/>
              <w:spacing w:line="360" w:lineRule="auto"/>
              <w:ind w:firstLine="6160" w:firstLineChars="2200"/>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t>作者签字：</w:t>
            </w:r>
          </w:p>
        </w:tc>
      </w:tr>
    </w:tbl>
    <w:p>
      <w:pPr>
        <w:spacing w:before="62" w:beforeLines="20"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备注：每件（套）作品分别填报一张表格，表格可复印，请于2018年9月5日前申报。</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ngLiU">
    <w:panose1 w:val="02020309000000000000"/>
    <w:charset w:val="88"/>
    <w:family w:val="modern"/>
    <w:pitch w:val="default"/>
    <w:sig w:usb0="00000003" w:usb1="082E0000" w:usb2="00000016" w:usb3="00000000" w:csb0="00100001" w:csb1="00000000"/>
  </w:font>
  <w:font w:name="MS Mincho">
    <w:panose1 w:val="02020609040205080304"/>
    <w:charset w:val="80"/>
    <w:family w:val="modern"/>
    <w:pitch w:val="default"/>
    <w:sig w:usb0="A00002BF" w:usb1="68C7FCFB" w:usb2="00000010" w:usb3="00000000" w:csb0="4002009F" w:csb1="DFD70000"/>
  </w:font>
  <w:font w:name="方正小标宋_GBK">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3442C6"/>
    <w:multiLevelType w:val="singleLevel"/>
    <w:tmpl w:val="5B3442C6"/>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A3F44"/>
    <w:rsid w:val="4CEA3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文本 (2)"/>
    <w:basedOn w:val="1"/>
    <w:uiPriority w:val="0"/>
    <w:pPr>
      <w:shd w:val="clear" w:color="auto" w:fill="FFFFFF"/>
      <w:spacing w:before="120" w:after="120" w:line="0" w:lineRule="atLeast"/>
      <w:jc w:val="left"/>
    </w:pPr>
    <w:rPr>
      <w:rFonts w:ascii="MingLiU" w:hAnsi="MingLiU" w:eastAsia="MingLiU"/>
      <w:spacing w:val="20"/>
      <w:kern w:val="0"/>
      <w:sz w:val="26"/>
      <w:szCs w:val="26"/>
    </w:rPr>
  </w:style>
  <w:style w:type="paragraph" w:customStyle="1" w:styleId="5">
    <w:name w:val="正文文本 (3)"/>
    <w:basedOn w:val="1"/>
    <w:uiPriority w:val="0"/>
    <w:pPr>
      <w:shd w:val="clear" w:color="auto" w:fill="FFFFFF"/>
      <w:spacing w:before="1020" w:after="1020" w:line="0" w:lineRule="atLeast"/>
      <w:ind w:hanging="1280"/>
      <w:jc w:val="center"/>
    </w:pPr>
    <w:rPr>
      <w:rFonts w:ascii="MingLiU" w:hAnsi="MingLiU" w:eastAsia="MingLiU"/>
      <w:spacing w:val="30"/>
      <w:kern w:val="0"/>
      <w:sz w:val="30"/>
      <w:szCs w:val="30"/>
    </w:rPr>
  </w:style>
  <w:style w:type="paragraph" w:customStyle="1" w:styleId="6">
    <w:name w:val="列出段落1"/>
    <w:basedOn w:val="1"/>
    <w:uiPriority w:val="0"/>
    <w:pPr>
      <w:ind w:firstLine="420" w:firstLineChars="200"/>
    </w:pPr>
  </w:style>
  <w:style w:type="paragraph" w:customStyle="1" w:styleId="7">
    <w:name w:val="pa-1"/>
    <w:basedOn w:val="1"/>
    <w:uiPriority w:val="0"/>
    <w:pPr>
      <w:widowControl/>
      <w:spacing w:line="360" w:lineRule="atLeast"/>
      <w:ind w:firstLine="640"/>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2018-06-28T02:32:00Z</dcterms:created>
  <dc:creator>Administrator</dc:creator>
  <cp:lastModifiedBy>Administrator</cp:lastModifiedBy>
  <dcterms:modified xsi:type="dcterms:W3CDTF">2018-06-28T02:35:02Z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