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20B" w:rsidRDefault="00C03CA5" w:rsidP="00C03CA5">
      <w:pPr>
        <w:jc w:val="center"/>
        <w:rPr>
          <w:rFonts w:ascii="微软雅黑" w:eastAsia="微软雅黑" w:hAnsi="微软雅黑"/>
          <w:b/>
          <w:sz w:val="36"/>
          <w:szCs w:val="36"/>
        </w:rPr>
      </w:pPr>
      <w:r w:rsidRPr="00C03CA5">
        <w:rPr>
          <w:rFonts w:ascii="微软雅黑" w:eastAsia="微软雅黑" w:hAnsi="微软雅黑" w:hint="eastAsia"/>
          <w:b/>
          <w:sz w:val="36"/>
          <w:szCs w:val="36"/>
        </w:rPr>
        <w:t>厦门市科学技术局关于发布</w:t>
      </w:r>
      <w:r w:rsidRPr="00C03CA5">
        <w:rPr>
          <w:rFonts w:ascii="微软雅黑" w:eastAsia="微软雅黑" w:hAnsi="微软雅黑"/>
          <w:b/>
          <w:sz w:val="36"/>
          <w:szCs w:val="36"/>
        </w:rPr>
        <w:t>2021年厦门市</w:t>
      </w:r>
    </w:p>
    <w:p w:rsidR="00C03CA5" w:rsidRPr="00C03CA5" w:rsidRDefault="00C03CA5" w:rsidP="00C03CA5">
      <w:pPr>
        <w:jc w:val="center"/>
        <w:rPr>
          <w:rFonts w:ascii="微软雅黑" w:eastAsia="微软雅黑" w:hAnsi="微软雅黑"/>
          <w:b/>
          <w:sz w:val="36"/>
          <w:szCs w:val="36"/>
        </w:rPr>
      </w:pPr>
      <w:r w:rsidRPr="00C03CA5">
        <w:rPr>
          <w:rFonts w:ascii="微软雅黑" w:eastAsia="微软雅黑" w:hAnsi="微软雅黑"/>
          <w:b/>
          <w:sz w:val="36"/>
          <w:szCs w:val="36"/>
        </w:rPr>
        <w:t>社会发展领域重点项目申报指南的通知</w:t>
      </w:r>
    </w:p>
    <w:p w:rsidR="00C03CA5" w:rsidRPr="00C03CA5" w:rsidRDefault="00C03CA5" w:rsidP="00C03CA5">
      <w:pPr>
        <w:jc w:val="center"/>
        <w:rPr>
          <w:rFonts w:ascii="微软雅黑" w:eastAsia="微软雅黑" w:hAnsi="微软雅黑"/>
          <w:sz w:val="28"/>
          <w:szCs w:val="28"/>
        </w:rPr>
      </w:pPr>
      <w:r w:rsidRPr="00C03CA5">
        <w:rPr>
          <w:rFonts w:ascii="微软雅黑" w:eastAsia="微软雅黑" w:hAnsi="微软雅黑" w:hint="eastAsia"/>
          <w:sz w:val="28"/>
          <w:szCs w:val="28"/>
        </w:rPr>
        <w:t>发布时间：</w:t>
      </w:r>
      <w:r w:rsidRPr="00C03CA5">
        <w:rPr>
          <w:rFonts w:ascii="微软雅黑" w:eastAsia="微软雅黑" w:hAnsi="微软雅黑"/>
          <w:sz w:val="28"/>
          <w:szCs w:val="28"/>
        </w:rPr>
        <w:t>2021-06-22 16:29</w:t>
      </w:r>
      <w:r w:rsidR="00BC5577">
        <w:rPr>
          <w:rFonts w:ascii="微软雅黑" w:eastAsia="微软雅黑" w:hAnsi="微软雅黑"/>
          <w:sz w:val="28"/>
          <w:szCs w:val="28"/>
        </w:rPr>
        <w:t xml:space="preserve"> </w:t>
      </w:r>
      <w:r w:rsidR="00BC5577" w:rsidRPr="00BC5577">
        <w:rPr>
          <w:rFonts w:ascii="微软雅黑" w:eastAsia="微软雅黑" w:hAnsi="微软雅黑" w:hint="eastAsia"/>
          <w:sz w:val="28"/>
          <w:szCs w:val="28"/>
        </w:rPr>
        <w:t>厦科社〔</w:t>
      </w:r>
      <w:r w:rsidR="00BC5577" w:rsidRPr="00BC5577">
        <w:rPr>
          <w:rFonts w:ascii="微软雅黑" w:eastAsia="微软雅黑" w:hAnsi="微软雅黑"/>
          <w:sz w:val="28"/>
          <w:szCs w:val="28"/>
        </w:rPr>
        <w:t>2021〕</w:t>
      </w:r>
      <w:r w:rsidR="00BC5577">
        <w:rPr>
          <w:rFonts w:ascii="微软雅黑" w:eastAsia="微软雅黑" w:hAnsi="微软雅黑" w:hint="eastAsia"/>
          <w:sz w:val="28"/>
          <w:szCs w:val="28"/>
        </w:rPr>
        <w:t>6</w:t>
      </w:r>
      <w:bookmarkStart w:id="0" w:name="_GoBack"/>
      <w:bookmarkEnd w:id="0"/>
      <w:r w:rsidR="00BC5577" w:rsidRPr="00BC5577">
        <w:rPr>
          <w:rFonts w:ascii="微软雅黑" w:eastAsia="微软雅黑" w:hAnsi="微软雅黑"/>
          <w:sz w:val="28"/>
          <w:szCs w:val="28"/>
        </w:rPr>
        <w:t>号</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各有关单位：</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根据《中共厦门市委办公厅</w:t>
      </w:r>
      <w:r w:rsidRPr="00C03CA5">
        <w:rPr>
          <w:rFonts w:ascii="微软雅黑" w:eastAsia="微软雅黑" w:hAnsi="微软雅黑"/>
          <w:sz w:val="24"/>
          <w:szCs w:val="24"/>
        </w:rPr>
        <w:t xml:space="preserve"> 厦门市人民政府办公厅关于印发〈厦门市新时代坚持和深化科技特派员制度工作方案〉的通知》（厦委办发〔2020〕26号）、《中共厦门市委实施乡村振兴战略领导小组关于印发〈厦门市2021年实施乡村振兴战略工作要点〉的通知》（</w:t>
      </w:r>
      <w:proofErr w:type="gramStart"/>
      <w:r w:rsidRPr="00C03CA5">
        <w:rPr>
          <w:rFonts w:ascii="微软雅黑" w:eastAsia="微软雅黑" w:hAnsi="微软雅黑"/>
          <w:sz w:val="24"/>
          <w:szCs w:val="24"/>
        </w:rPr>
        <w:t>厦委振兴组</w:t>
      </w:r>
      <w:proofErr w:type="gramEnd"/>
      <w:r w:rsidRPr="00C03CA5">
        <w:rPr>
          <w:rFonts w:ascii="微软雅黑" w:eastAsia="微软雅黑" w:hAnsi="微软雅黑"/>
          <w:sz w:val="24"/>
          <w:szCs w:val="24"/>
        </w:rPr>
        <w:t>〔2021〕1号），结合同安湾生态综合治理实施方案，近岸海域污染</w:t>
      </w:r>
      <w:proofErr w:type="gramStart"/>
      <w:r w:rsidRPr="00C03CA5">
        <w:rPr>
          <w:rFonts w:ascii="微软雅黑" w:eastAsia="微软雅黑" w:hAnsi="微软雅黑"/>
          <w:sz w:val="24"/>
          <w:szCs w:val="24"/>
        </w:rPr>
        <w:t>防治整治</w:t>
      </w:r>
      <w:proofErr w:type="gramEnd"/>
      <w:r w:rsidRPr="00C03CA5">
        <w:rPr>
          <w:rFonts w:ascii="微软雅黑" w:eastAsia="微软雅黑" w:hAnsi="微软雅黑"/>
          <w:sz w:val="24"/>
          <w:szCs w:val="24"/>
        </w:rPr>
        <w:t>工作方案，低碳城市建设，园区安全生产等，组织开展实施一批社会发展领域重点项目。现将2021年厦门市社会发展领域重点项目申报指南予以发布，并将有关事项通知如下：</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一、申报主体及重点支持领域</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1.申报主体：在厦注册企、事业单位。</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2.重点支持领域：</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社会发展领域。重点支持科技特派员与乡村振兴、</w:t>
      </w:r>
      <w:proofErr w:type="gramStart"/>
      <w:r w:rsidRPr="00C03CA5">
        <w:rPr>
          <w:rFonts w:ascii="微软雅黑" w:eastAsia="微软雅黑" w:hAnsi="微软雅黑" w:hint="eastAsia"/>
          <w:sz w:val="24"/>
          <w:szCs w:val="24"/>
        </w:rPr>
        <w:t>碳达峰</w:t>
      </w:r>
      <w:proofErr w:type="gramEnd"/>
      <w:r w:rsidRPr="00C03CA5">
        <w:rPr>
          <w:rFonts w:ascii="微软雅黑" w:eastAsia="微软雅黑" w:hAnsi="微软雅黑" w:hint="eastAsia"/>
          <w:sz w:val="24"/>
          <w:szCs w:val="24"/>
        </w:rPr>
        <w:t>和</w:t>
      </w:r>
      <w:proofErr w:type="gramStart"/>
      <w:r w:rsidRPr="00C03CA5">
        <w:rPr>
          <w:rFonts w:ascii="微软雅黑" w:eastAsia="微软雅黑" w:hAnsi="微软雅黑" w:hint="eastAsia"/>
          <w:sz w:val="24"/>
          <w:szCs w:val="24"/>
        </w:rPr>
        <w:t>碳中和</w:t>
      </w:r>
      <w:proofErr w:type="gramEnd"/>
      <w:r w:rsidRPr="00C03CA5">
        <w:rPr>
          <w:rFonts w:ascii="微软雅黑" w:eastAsia="微软雅黑" w:hAnsi="微软雅黑" w:hint="eastAsia"/>
          <w:sz w:val="24"/>
          <w:szCs w:val="24"/>
        </w:rPr>
        <w:t>、生态环境、产业园区安全生产等五类关键技术攻关及产业化应用项目。</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二、扶持方式和金额</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采用事前立项、事后资助方式，项目验收通过后以无偿资助的方式予以扶持，项目自筹资金与资助资金比例不低于</w:t>
      </w:r>
      <w:r w:rsidRPr="00C03CA5">
        <w:rPr>
          <w:rFonts w:ascii="微软雅黑" w:eastAsia="微软雅黑" w:hAnsi="微软雅黑"/>
          <w:sz w:val="24"/>
          <w:szCs w:val="24"/>
        </w:rPr>
        <w:t>2:1。</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每个方向立项数量、具体资助金额详见指南。</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三、申报要求</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lastRenderedPageBreak/>
        <w:t xml:space="preserve">　　</w:t>
      </w:r>
      <w:r w:rsidRPr="00C03CA5">
        <w:rPr>
          <w:rFonts w:ascii="微软雅黑" w:eastAsia="微软雅黑" w:hAnsi="微软雅黑"/>
          <w:sz w:val="24"/>
          <w:szCs w:val="24"/>
        </w:rPr>
        <w:t>1.项目牵头及参与单位均需具有较强的科技研发或成果转化的能力和条件，能为项目实施提供必要条件和资金保障，运行管理规范。项目主要研发活动、成果转移转化及产业化地点应在厦门市域内。鼓励产学研用联合攻关。申报单位应认真编写申报材料，对所有申报材料及数据的真实性、合法性、有效性负责，自行承担包括知识产权纠纷在内的一切风险。</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2.申报单位应认真做好项目经费预算，严格按照《厦门市科学技术局关于印发市级科技计划项目预算编制指引的通知》（</w:t>
      </w:r>
      <w:proofErr w:type="gramStart"/>
      <w:r w:rsidRPr="00C03CA5">
        <w:rPr>
          <w:rFonts w:ascii="微软雅黑" w:eastAsia="微软雅黑" w:hAnsi="微软雅黑"/>
          <w:sz w:val="24"/>
          <w:szCs w:val="24"/>
        </w:rPr>
        <w:t>厦科资配</w:t>
      </w:r>
      <w:proofErr w:type="gramEnd"/>
      <w:r w:rsidRPr="00C03CA5">
        <w:rPr>
          <w:rFonts w:ascii="微软雅黑" w:eastAsia="微软雅黑" w:hAnsi="微软雅黑"/>
          <w:sz w:val="24"/>
          <w:szCs w:val="24"/>
        </w:rPr>
        <w:t>〔2021〕3号）要求、指南各领域及方向所列的专题目标、研究内容等要求进行据实申报。项目任务书应明确具体，预期技术指标应量化可考核。</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3.若为联合攻关项目，牵头单位应具备较强的研究开发实力、成果转化应用或资源整合能力，承担项目的核心研究或应用任务；合作单位应在项目中体现实质性的技术支撑作用或成果应用示范作用。其中，高校科研院所不以论文作为主要的评价依据和考核指标。厦门市外作为合作单位的，不参与分配财政资助资金。</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4.项目应设一位项目负责人，负责整个项目的组织、策划及后续管理，对项目过程管理及验收成效等承担责任。</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5.同一单位（高校、科研院所为二级学院）同</w:t>
      </w:r>
      <w:proofErr w:type="gramStart"/>
      <w:r w:rsidRPr="00C03CA5">
        <w:rPr>
          <w:rFonts w:ascii="微软雅黑" w:eastAsia="微软雅黑" w:hAnsi="微软雅黑"/>
          <w:sz w:val="24"/>
          <w:szCs w:val="24"/>
        </w:rPr>
        <w:t>一</w:t>
      </w:r>
      <w:proofErr w:type="gramEnd"/>
      <w:r w:rsidRPr="00C03CA5">
        <w:rPr>
          <w:rFonts w:ascii="微软雅黑" w:eastAsia="微软雅黑" w:hAnsi="微软雅黑"/>
          <w:sz w:val="24"/>
          <w:szCs w:val="24"/>
        </w:rPr>
        <w:t>年度限牵头申报或参与１项重大科技项目。</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6.同一单位同</w:t>
      </w:r>
      <w:proofErr w:type="gramStart"/>
      <w:r w:rsidRPr="00C03CA5">
        <w:rPr>
          <w:rFonts w:ascii="微软雅黑" w:eastAsia="微软雅黑" w:hAnsi="微软雅黑"/>
          <w:sz w:val="24"/>
          <w:szCs w:val="24"/>
        </w:rPr>
        <w:t>一</w:t>
      </w:r>
      <w:proofErr w:type="gramEnd"/>
      <w:r w:rsidRPr="00C03CA5">
        <w:rPr>
          <w:rFonts w:ascii="微软雅黑" w:eastAsia="微软雅黑" w:hAnsi="微软雅黑"/>
          <w:sz w:val="24"/>
          <w:szCs w:val="24"/>
        </w:rPr>
        <w:t>年度可同时申报重大科技项目、企业研发费用补助、生物医药与健康产业政策扶持资金，但获得的重大科技项目立项资金应专款专用、专项核算，并在会计处理中作为“不征税收入”，所形成的费用或无形资产不得计算加计扣除或摊销。</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7.存在以下情形之一的，不受理其项目申报：</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1）近两年连续获得重大科技项目立项的，或已有两项在</w:t>
      </w:r>
      <w:proofErr w:type="gramStart"/>
      <w:r w:rsidRPr="00C03CA5">
        <w:rPr>
          <w:rFonts w:ascii="微软雅黑" w:eastAsia="微软雅黑" w:hAnsi="微软雅黑"/>
          <w:sz w:val="24"/>
          <w:szCs w:val="24"/>
        </w:rPr>
        <w:t>研</w:t>
      </w:r>
      <w:proofErr w:type="gramEnd"/>
      <w:r w:rsidRPr="00C03CA5">
        <w:rPr>
          <w:rFonts w:ascii="微软雅黑" w:eastAsia="微软雅黑" w:hAnsi="微软雅黑"/>
          <w:sz w:val="24"/>
          <w:szCs w:val="24"/>
        </w:rPr>
        <w:t>重大科技项目的企业单位。</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2）逾期未验收科技计划项目承担单位。</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3）有尚在惩戒执行期内的科研失信记录、社会领域信用联合惩戒记录以及其他影响企业正常经营的重大事件。</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8.同一单位内容相同或部分相同的项目不得在市政府相关部门中多头申报。经核实属多头申报的项目，将取消申报资格。</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9.企业项目实施期间一般为2—3年。项目申报的具体要求详见附件申报指南。</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五、申报材料</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1.重点项目申报表；</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2.项目可行性研究报告；</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3.上一年度纳税申报表和财务会计报表；</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4.项目技术水平的证明材料；</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5.项目知识产权归属及授权使用的证明文件；</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6.项目为联合申报的，需提供合作协议（协议内容需包含任务分工、经费分配及约束性指标）。</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以上材料需按顺序编辑目录、标注页码，一式三份（盖章，正本一份，副本二份）提交。</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六、项目申报方式</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申报单位根据通知、申报指南及附件具体要求，在规定时间内在线填报（在线申报程序详见附件），并提交纸质申报材料，我局组织集中受理、材料审查、集中评审。</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在线申报截止时间：</w:t>
      </w:r>
      <w:r w:rsidRPr="00C03CA5">
        <w:rPr>
          <w:rFonts w:ascii="微软雅黑" w:eastAsia="微软雅黑" w:hAnsi="微软雅黑"/>
          <w:sz w:val="24"/>
          <w:szCs w:val="24"/>
        </w:rPr>
        <w:t>2021年9月6日17:30（逾期系统自动关闭）</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纸质材料提交截止时间：</w:t>
      </w:r>
      <w:r w:rsidRPr="00C03CA5">
        <w:rPr>
          <w:rFonts w:ascii="微软雅黑" w:eastAsia="微软雅黑" w:hAnsi="微软雅黑"/>
          <w:sz w:val="24"/>
          <w:szCs w:val="24"/>
        </w:rPr>
        <w:t>2021年9月13日17:30</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纸质材料接收地址：厦门市思明区虎园路</w:t>
      </w:r>
      <w:r w:rsidRPr="00C03CA5">
        <w:rPr>
          <w:rFonts w:ascii="微软雅黑" w:eastAsia="微软雅黑" w:hAnsi="微软雅黑"/>
          <w:sz w:val="24"/>
          <w:szCs w:val="24"/>
        </w:rPr>
        <w:t>2-9号市行政服务中心科学技术局分中心（植物园西门斜对面）</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业务咨询：谢</w:t>
      </w:r>
      <w:r w:rsidRPr="00C03CA5">
        <w:rPr>
          <w:rFonts w:ascii="微软雅黑" w:eastAsia="微软雅黑" w:hAnsi="微软雅黑"/>
          <w:sz w:val="24"/>
          <w:szCs w:val="24"/>
        </w:rPr>
        <w:t xml:space="preserve">  平 2020312</w:t>
      </w: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受理咨询：</w:t>
      </w:r>
      <w:proofErr w:type="gramStart"/>
      <w:r w:rsidRPr="00C03CA5">
        <w:rPr>
          <w:rFonts w:ascii="微软雅黑" w:eastAsia="微软雅黑" w:hAnsi="微软雅黑" w:hint="eastAsia"/>
          <w:sz w:val="24"/>
          <w:szCs w:val="24"/>
        </w:rPr>
        <w:t>叶维汝</w:t>
      </w:r>
      <w:proofErr w:type="gramEnd"/>
      <w:r w:rsidRPr="00C03CA5">
        <w:rPr>
          <w:rFonts w:ascii="微软雅黑" w:eastAsia="微软雅黑" w:hAnsi="微软雅黑"/>
          <w:sz w:val="24"/>
          <w:szCs w:val="24"/>
        </w:rPr>
        <w:t xml:space="preserve"> 2025352（网上申报、纸质材料接收）</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sz w:val="24"/>
          <w:szCs w:val="24"/>
        </w:rPr>
        <w:t xml:space="preserve"> </w:t>
      </w:r>
    </w:p>
    <w:p w:rsidR="00C03CA5" w:rsidRPr="00C03CA5" w:rsidRDefault="00C03CA5" w:rsidP="00C03CA5">
      <w:pPr>
        <w:rPr>
          <w:rFonts w:ascii="微软雅黑" w:eastAsia="微软雅黑" w:hAnsi="微软雅黑"/>
          <w:sz w:val="24"/>
          <w:szCs w:val="24"/>
        </w:rPr>
      </w:pPr>
    </w:p>
    <w:p w:rsidR="00C03CA5" w:rsidRPr="00C03CA5" w:rsidRDefault="00C03CA5" w:rsidP="00C03CA5">
      <w:pPr>
        <w:rPr>
          <w:rFonts w:ascii="微软雅黑" w:eastAsia="微软雅黑" w:hAnsi="微软雅黑"/>
          <w:sz w:val="24"/>
          <w:szCs w:val="24"/>
        </w:rPr>
      </w:pPr>
      <w:r w:rsidRPr="00C03CA5">
        <w:rPr>
          <w:rFonts w:ascii="微软雅黑" w:eastAsia="微软雅黑" w:hAnsi="微软雅黑"/>
          <w:sz w:val="24"/>
          <w:szCs w:val="24"/>
        </w:rPr>
        <w:t xml:space="preserve"> </w:t>
      </w:r>
    </w:p>
    <w:p w:rsidR="00C03CA5" w:rsidRPr="00C03CA5" w:rsidRDefault="00C03CA5" w:rsidP="00C03CA5">
      <w:pPr>
        <w:rPr>
          <w:rFonts w:ascii="微软雅黑" w:eastAsia="微软雅黑" w:hAnsi="微软雅黑"/>
          <w:sz w:val="24"/>
          <w:szCs w:val="24"/>
        </w:rPr>
      </w:pPr>
    </w:p>
    <w:p w:rsidR="00C03CA5" w:rsidRPr="00C03CA5" w:rsidRDefault="00C03CA5" w:rsidP="00C03CA5">
      <w:pPr>
        <w:jc w:val="right"/>
        <w:rPr>
          <w:rFonts w:ascii="微软雅黑" w:eastAsia="微软雅黑" w:hAnsi="微软雅黑"/>
          <w:sz w:val="24"/>
          <w:szCs w:val="24"/>
        </w:rPr>
      </w:pPr>
      <w:r w:rsidRPr="00C03CA5">
        <w:rPr>
          <w:rFonts w:ascii="微软雅黑" w:eastAsia="微软雅黑" w:hAnsi="微软雅黑" w:hint="eastAsia"/>
          <w:sz w:val="24"/>
          <w:szCs w:val="24"/>
        </w:rPr>
        <w:t xml:space="preserve">　厦门市科学技术局</w:t>
      </w:r>
    </w:p>
    <w:p w:rsidR="00C03CA5" w:rsidRPr="00C03CA5" w:rsidRDefault="00C03CA5" w:rsidP="00C03CA5">
      <w:pPr>
        <w:jc w:val="right"/>
        <w:rPr>
          <w:rFonts w:ascii="微软雅黑" w:eastAsia="微软雅黑" w:hAnsi="微软雅黑"/>
          <w:sz w:val="24"/>
          <w:szCs w:val="24"/>
        </w:rPr>
      </w:pPr>
      <w:r w:rsidRPr="00C03CA5">
        <w:rPr>
          <w:rFonts w:ascii="微软雅黑" w:eastAsia="微软雅黑" w:hAnsi="微软雅黑" w:hint="eastAsia"/>
          <w:sz w:val="24"/>
          <w:szCs w:val="24"/>
        </w:rPr>
        <w:t xml:space="preserve">　　</w:t>
      </w:r>
      <w:r w:rsidRPr="00C03CA5">
        <w:rPr>
          <w:rFonts w:ascii="微软雅黑" w:eastAsia="微软雅黑" w:hAnsi="微软雅黑"/>
          <w:sz w:val="24"/>
          <w:szCs w:val="24"/>
        </w:rPr>
        <w:t>2021年6月11日</w:t>
      </w:r>
    </w:p>
    <w:p w:rsidR="00C03CA5" w:rsidRPr="00C03CA5" w:rsidRDefault="00C03CA5" w:rsidP="00C03CA5">
      <w:pPr>
        <w:rPr>
          <w:rFonts w:ascii="微软雅黑" w:eastAsia="微软雅黑" w:hAnsi="微软雅黑"/>
          <w:sz w:val="24"/>
          <w:szCs w:val="24"/>
        </w:rPr>
      </w:pPr>
    </w:p>
    <w:p w:rsidR="00C03CA5" w:rsidRDefault="00C03CA5" w:rsidP="00C03CA5">
      <w:pPr>
        <w:rPr>
          <w:rFonts w:ascii="微软雅黑" w:eastAsia="微软雅黑" w:hAnsi="微软雅黑"/>
          <w:sz w:val="24"/>
          <w:szCs w:val="24"/>
        </w:rPr>
      </w:pPr>
      <w:r w:rsidRPr="00C03CA5">
        <w:rPr>
          <w:rFonts w:ascii="微软雅黑" w:eastAsia="微软雅黑" w:hAnsi="微软雅黑" w:hint="eastAsia"/>
          <w:sz w:val="24"/>
          <w:szCs w:val="24"/>
        </w:rPr>
        <w:t xml:space="preserve">　　（此件主动公开）</w:t>
      </w:r>
    </w:p>
    <w:p w:rsidR="006C61A8" w:rsidRPr="00C03CA5" w:rsidRDefault="00C03CA5" w:rsidP="00C03CA5">
      <w:pPr>
        <w:tabs>
          <w:tab w:val="left" w:pos="3360"/>
        </w:tabs>
        <w:rPr>
          <w:rFonts w:ascii="微软雅黑" w:eastAsia="微软雅黑" w:hAnsi="微软雅黑"/>
          <w:sz w:val="24"/>
          <w:szCs w:val="24"/>
        </w:rPr>
      </w:pPr>
      <w:r>
        <w:rPr>
          <w:rFonts w:ascii="微软雅黑" w:eastAsia="微软雅黑" w:hAnsi="微软雅黑"/>
          <w:sz w:val="24"/>
          <w:szCs w:val="24"/>
        </w:rPr>
        <w:tab/>
      </w:r>
    </w:p>
    <w:sectPr w:rsidR="006C61A8" w:rsidRPr="00C03CA5" w:rsidSect="00C03CA5">
      <w:footerReference w:type="default" r:id="rId6"/>
      <w:pgSz w:w="11906" w:h="16838"/>
      <w:pgMar w:top="709" w:right="849" w:bottom="851" w:left="1134" w:header="851" w:footer="57"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6B3" w:rsidRDefault="005E26B3" w:rsidP="00C03CA5">
      <w:r>
        <w:separator/>
      </w:r>
    </w:p>
  </w:endnote>
  <w:endnote w:type="continuationSeparator" w:id="0">
    <w:p w:rsidR="005E26B3" w:rsidRDefault="005E26B3" w:rsidP="00C03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2358635"/>
      <w:docPartObj>
        <w:docPartGallery w:val="Page Numbers (Bottom of Page)"/>
        <w:docPartUnique/>
      </w:docPartObj>
    </w:sdtPr>
    <w:sdtEndPr>
      <w:rPr>
        <w:sz w:val="28"/>
      </w:rPr>
    </w:sdtEndPr>
    <w:sdtContent>
      <w:p w:rsidR="00C03CA5" w:rsidRPr="00C03CA5" w:rsidRDefault="00C03CA5">
        <w:pPr>
          <w:pStyle w:val="a5"/>
          <w:jc w:val="center"/>
          <w:rPr>
            <w:sz w:val="28"/>
          </w:rPr>
        </w:pPr>
        <w:r w:rsidRPr="00C03CA5">
          <w:rPr>
            <w:sz w:val="28"/>
          </w:rPr>
          <w:fldChar w:fldCharType="begin"/>
        </w:r>
        <w:r w:rsidRPr="00C03CA5">
          <w:rPr>
            <w:sz w:val="28"/>
          </w:rPr>
          <w:instrText>PAGE   \* MERGEFORMAT</w:instrText>
        </w:r>
        <w:r w:rsidRPr="00C03CA5">
          <w:rPr>
            <w:sz w:val="28"/>
          </w:rPr>
          <w:fldChar w:fldCharType="separate"/>
        </w:r>
        <w:r w:rsidR="00BC5577" w:rsidRPr="00BC5577">
          <w:rPr>
            <w:noProof/>
            <w:sz w:val="28"/>
            <w:lang w:val="zh-CN"/>
          </w:rPr>
          <w:t>4</w:t>
        </w:r>
        <w:r w:rsidRPr="00C03CA5">
          <w:rPr>
            <w:sz w:val="28"/>
          </w:rPr>
          <w:fldChar w:fldCharType="end"/>
        </w:r>
      </w:p>
    </w:sdtContent>
  </w:sdt>
  <w:p w:rsidR="00C03CA5" w:rsidRDefault="00C03CA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6B3" w:rsidRDefault="005E26B3" w:rsidP="00C03CA5">
      <w:r>
        <w:separator/>
      </w:r>
    </w:p>
  </w:footnote>
  <w:footnote w:type="continuationSeparator" w:id="0">
    <w:p w:rsidR="005E26B3" w:rsidRDefault="005E26B3" w:rsidP="00C03C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C08"/>
    <w:rsid w:val="005E26B3"/>
    <w:rsid w:val="006C61A8"/>
    <w:rsid w:val="00B0220B"/>
    <w:rsid w:val="00B76C08"/>
    <w:rsid w:val="00BC5577"/>
    <w:rsid w:val="00C03CA5"/>
    <w:rsid w:val="00DB5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5FC89"/>
  <w15:chartTrackingRefBased/>
  <w15:docId w15:val="{57CC501D-D0F4-478A-B744-89576BFC0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3CA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03CA5"/>
    <w:rPr>
      <w:sz w:val="18"/>
      <w:szCs w:val="18"/>
    </w:rPr>
  </w:style>
  <w:style w:type="paragraph" w:styleId="a5">
    <w:name w:val="footer"/>
    <w:basedOn w:val="a"/>
    <w:link w:val="a6"/>
    <w:uiPriority w:val="99"/>
    <w:unhideWhenUsed/>
    <w:rsid w:val="00C03CA5"/>
    <w:pPr>
      <w:tabs>
        <w:tab w:val="center" w:pos="4153"/>
        <w:tab w:val="right" w:pos="8306"/>
      </w:tabs>
      <w:snapToGrid w:val="0"/>
      <w:jc w:val="left"/>
    </w:pPr>
    <w:rPr>
      <w:sz w:val="18"/>
      <w:szCs w:val="18"/>
    </w:rPr>
  </w:style>
  <w:style w:type="character" w:customStyle="1" w:styleId="a6">
    <w:name w:val="页脚 字符"/>
    <w:basedOn w:val="a0"/>
    <w:link w:val="a5"/>
    <w:uiPriority w:val="99"/>
    <w:rsid w:val="00C03CA5"/>
    <w:rPr>
      <w:sz w:val="18"/>
      <w:szCs w:val="18"/>
    </w:rPr>
  </w:style>
  <w:style w:type="paragraph" w:styleId="a7">
    <w:name w:val="Balloon Text"/>
    <w:basedOn w:val="a"/>
    <w:link w:val="a8"/>
    <w:uiPriority w:val="99"/>
    <w:semiHidden/>
    <w:unhideWhenUsed/>
    <w:rsid w:val="00B0220B"/>
    <w:rPr>
      <w:sz w:val="18"/>
      <w:szCs w:val="18"/>
    </w:rPr>
  </w:style>
  <w:style w:type="character" w:customStyle="1" w:styleId="a8">
    <w:name w:val="批注框文本 字符"/>
    <w:basedOn w:val="a0"/>
    <w:link w:val="a7"/>
    <w:uiPriority w:val="99"/>
    <w:semiHidden/>
    <w:rsid w:val="00B022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04793">
      <w:bodyDiv w:val="1"/>
      <w:marLeft w:val="0"/>
      <w:marRight w:val="0"/>
      <w:marTop w:val="0"/>
      <w:marBottom w:val="0"/>
      <w:divBdr>
        <w:top w:val="none" w:sz="0" w:space="0" w:color="auto"/>
        <w:left w:val="none" w:sz="0" w:space="0" w:color="auto"/>
        <w:bottom w:val="none" w:sz="0" w:space="0" w:color="auto"/>
        <w:right w:val="none" w:sz="0" w:space="0" w:color="auto"/>
      </w:divBdr>
      <w:divsChild>
        <w:div w:id="72363071">
          <w:marLeft w:val="0"/>
          <w:marRight w:val="0"/>
          <w:marTop w:val="0"/>
          <w:marBottom w:val="0"/>
          <w:divBdr>
            <w:top w:val="none" w:sz="0" w:space="0" w:color="auto"/>
            <w:left w:val="none" w:sz="0" w:space="0" w:color="auto"/>
            <w:bottom w:val="none" w:sz="0" w:space="0" w:color="auto"/>
            <w:right w:val="none" w:sz="0" w:space="0" w:color="auto"/>
          </w:divBdr>
          <w:divsChild>
            <w:div w:id="1627077489">
              <w:marLeft w:val="0"/>
              <w:marRight w:val="0"/>
              <w:marTop w:val="0"/>
              <w:marBottom w:val="0"/>
              <w:divBdr>
                <w:top w:val="none" w:sz="0" w:space="0" w:color="auto"/>
                <w:left w:val="none" w:sz="0" w:space="0" w:color="auto"/>
                <w:bottom w:val="none" w:sz="0" w:space="0" w:color="auto"/>
                <w:right w:val="none" w:sz="0" w:space="0" w:color="auto"/>
              </w:divBdr>
              <w:divsChild>
                <w:div w:id="671681883">
                  <w:marLeft w:val="0"/>
                  <w:marRight w:val="0"/>
                  <w:marTop w:val="0"/>
                  <w:marBottom w:val="0"/>
                  <w:divBdr>
                    <w:top w:val="none" w:sz="0" w:space="0" w:color="auto"/>
                    <w:left w:val="none" w:sz="0" w:space="0" w:color="auto"/>
                    <w:bottom w:val="none" w:sz="0" w:space="0" w:color="auto"/>
                    <w:right w:val="none" w:sz="0" w:space="0" w:color="auto"/>
                  </w:divBdr>
                  <w:divsChild>
                    <w:div w:id="613756751">
                      <w:marLeft w:val="0"/>
                      <w:marRight w:val="0"/>
                      <w:marTop w:val="0"/>
                      <w:marBottom w:val="0"/>
                      <w:divBdr>
                        <w:top w:val="none" w:sz="0" w:space="0" w:color="auto"/>
                        <w:left w:val="none" w:sz="0" w:space="0" w:color="auto"/>
                        <w:bottom w:val="none" w:sz="0" w:space="0" w:color="auto"/>
                        <w:right w:val="none" w:sz="0" w:space="0" w:color="auto"/>
                      </w:divBdr>
                      <w:divsChild>
                        <w:div w:id="401106625">
                          <w:marLeft w:val="0"/>
                          <w:marRight w:val="0"/>
                          <w:marTop w:val="0"/>
                          <w:marBottom w:val="0"/>
                          <w:divBdr>
                            <w:top w:val="none" w:sz="0" w:space="0" w:color="auto"/>
                            <w:left w:val="none" w:sz="0" w:space="0" w:color="auto"/>
                            <w:bottom w:val="single" w:sz="6" w:space="11" w:color="E0E0E0"/>
                            <w:right w:val="none" w:sz="0" w:space="0" w:color="auto"/>
                          </w:divBdr>
                          <w:divsChild>
                            <w:div w:id="1275987395">
                              <w:marLeft w:val="0"/>
                              <w:marRight w:val="0"/>
                              <w:marTop w:val="0"/>
                              <w:marBottom w:val="0"/>
                              <w:divBdr>
                                <w:top w:val="none" w:sz="0" w:space="0" w:color="auto"/>
                                <w:left w:val="none" w:sz="0" w:space="0" w:color="auto"/>
                                <w:bottom w:val="none" w:sz="0" w:space="0" w:color="auto"/>
                                <w:right w:val="none" w:sz="0" w:space="0" w:color="auto"/>
                              </w:divBdr>
                            </w:div>
                            <w:div w:id="9201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8918">
                      <w:marLeft w:val="0"/>
                      <w:marRight w:val="0"/>
                      <w:marTop w:val="0"/>
                      <w:marBottom w:val="0"/>
                      <w:divBdr>
                        <w:top w:val="none" w:sz="0" w:space="0" w:color="auto"/>
                        <w:left w:val="none" w:sz="0" w:space="0" w:color="auto"/>
                        <w:bottom w:val="none" w:sz="0" w:space="0" w:color="auto"/>
                        <w:right w:val="none" w:sz="0" w:space="0" w:color="auto"/>
                      </w:divBdr>
                      <w:divsChild>
                        <w:div w:id="2049136310">
                          <w:marLeft w:val="0"/>
                          <w:marRight w:val="0"/>
                          <w:marTop w:val="0"/>
                          <w:marBottom w:val="0"/>
                          <w:divBdr>
                            <w:top w:val="none" w:sz="0" w:space="0" w:color="auto"/>
                            <w:left w:val="none" w:sz="0" w:space="0" w:color="auto"/>
                            <w:bottom w:val="none" w:sz="0" w:space="0" w:color="auto"/>
                            <w:right w:val="none" w:sz="0" w:space="0" w:color="auto"/>
                          </w:divBdr>
                          <w:divsChild>
                            <w:div w:id="7905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4</Pages>
  <Words>962</Words>
  <Characters>962</Characters>
  <Application>Microsoft Office Word</Application>
  <DocSecurity>0</DocSecurity>
  <Lines>37</Lines>
  <Paragraphs>22</Paragraphs>
  <ScaleCrop>false</ScaleCrop>
  <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cp:lastPrinted>2021-06-24T02:19:00Z</cp:lastPrinted>
  <dcterms:created xsi:type="dcterms:W3CDTF">2021-06-24T02:12:00Z</dcterms:created>
  <dcterms:modified xsi:type="dcterms:W3CDTF">2021-06-24T08:22:00Z</dcterms:modified>
</cp:coreProperties>
</file>