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9D23E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韦尔通科技股份有限公司</w:t>
      </w:r>
    </w:p>
    <w:p w14:paraId="52A73E5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/>
          <w:bCs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0"/>
          <w:szCs w:val="30"/>
          <w:lang w:val="en-US" w:eastAsia="zh-CN"/>
        </w:rPr>
        <w:t>一、公司介绍：</w:t>
      </w:r>
    </w:p>
    <w:p w14:paraId="191ABBD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  <w:lang w:val="en-US" w:eastAsia="zh-CN"/>
        </w:rPr>
        <w:t>韦尔通科技股份有限公司，专业于高端胶粘剂、密封剂等功能性材料的开发与应用。韦尔通旗下创建了威尔邦品牌，主要为手机、平板、智能电子产品的触控屏组装、结构件固定、零件防水密封等应用，以及新能源领域的电池组组装等需求提供解决方案与服务，是一家以创新为核心，集研发、生产、销售和服务于一体的技术主导型企业。</w:t>
      </w:r>
    </w:p>
    <w:p w14:paraId="2CB8588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  <w:lang w:val="en-US" w:eastAsia="zh-CN"/>
        </w:rPr>
        <w:t>消费性电子产品日新月异，对材料、工艺、外观、性能等提出了越来越高的要求，威尔邦胶粘剂适应新的产业升级，在材料配方、品质性能、测试应用等方面深耕钻研，开发出一系列高品质的胶粘剂，能够针对客户特定的应用需求，快速提供有效的胶粘方案，其中独创的威尔邦结构胶以优异的性能为客户称道，并率先推出了全面屏窄边框封边喷胶技术，帮助客户实现高效的量产方案。</w:t>
      </w:r>
    </w:p>
    <w:p w14:paraId="3738B74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  <w:lang w:val="en-US" w:eastAsia="zh-CN"/>
        </w:rPr>
        <w:t>十年的创新发展，使韦尔通在国内市场享有卓越的声誉，与许多知名企业建立了长期合作伙伴关系，成为电子产品组装用胶粘剂领先供应商。</w:t>
      </w:r>
    </w:p>
    <w:p w14:paraId="20BF161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  <w:lang w:val="en-US" w:eastAsia="zh-CN"/>
        </w:rPr>
        <w:t>致力于热熔胶技术的开发，我们研发的热熔胶粘剂广泛应用于智能手机、平板电脑、GPS、汽车、新能源等领域，我们提供快速、专业、高质量的解决方案。</w:t>
      </w:r>
    </w:p>
    <w:p w14:paraId="6703493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  <w:lang w:val="en-US" w:eastAsia="zh-CN"/>
        </w:rPr>
        <w:t>2016年全球战略新业务导入；开发全面屏手机窄边框LCM侧边封胶新产品。</w:t>
      </w:r>
    </w:p>
    <w:p w14:paraId="4F8AFF0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  <w:lang w:val="en-US" w:eastAsia="zh-CN"/>
        </w:rPr>
        <w:t>2017年扩大厦门研发中心；建立上海研发中心；与Samsung建立战略合作。</w:t>
      </w:r>
    </w:p>
    <w:p w14:paraId="431F8B9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  <w:lang w:val="en-US" w:eastAsia="zh-CN"/>
        </w:rPr>
        <w:t>2019年正式与Samsung建立合作关系。</w:t>
      </w:r>
    </w:p>
    <w:p w14:paraId="54B942B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  <w:lang w:val="en-US" w:eastAsia="zh-CN"/>
        </w:rPr>
        <w:t>2020年上海研发中心扩建。</w:t>
      </w:r>
    </w:p>
    <w:p w14:paraId="261EB08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atLeast"/>
        <w:jc w:val="center"/>
        <w:textAlignment w:val="auto"/>
        <w:rPr>
          <w:rFonts w:hint="eastAsia" w:asciiTheme="minorEastAsia" w:hAnsiTheme="minorEastAsia" w:cstheme="minorEastAsia"/>
          <w:b/>
          <w:bCs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30"/>
          <w:szCs w:val="30"/>
          <w:lang w:val="en-US" w:eastAsia="zh-CN"/>
        </w:rPr>
        <w:drawing>
          <wp:inline distT="0" distB="0" distL="114300" distR="114300">
            <wp:extent cx="3511550" cy="2340610"/>
            <wp:effectExtent l="0" t="0" r="3175" b="2540"/>
            <wp:docPr id="10" name="图片 10" descr="e9pHLUHo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e9pHLUHo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11550" cy="2340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64E90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2" w:firstLineChars="200"/>
        <w:jc w:val="left"/>
        <w:textAlignment w:val="auto"/>
        <w:rPr>
          <w:rFonts w:hint="default" w:ascii="方正仿宋_GB2312" w:hAnsi="方正仿宋_GB2312" w:eastAsia="方正仿宋_GB2312" w:cs="方正仿宋_GB2312"/>
          <w:b/>
          <w:bCs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0"/>
          <w:szCs w:val="30"/>
          <w:lang w:val="en-US" w:eastAsia="zh-CN"/>
        </w:rPr>
        <w:t>二、核心业务</w:t>
      </w:r>
    </w:p>
    <w:p w14:paraId="4DFE723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  <w:lang w:val="en-US" w:eastAsia="zh-CN"/>
        </w:rPr>
        <w:t>产品线‌：涵盖结构组装材料、散热材料、电磁屏蔽材料等，应用于消费电子（手机/平板组装）、新能源汽车电池、半导体封装等领域。‌</w:t>
      </w:r>
    </w:p>
    <w:p w14:paraId="6582D96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  <w:lang w:val="en-US" w:eastAsia="zh-CN"/>
        </w:rPr>
        <w:t>技术优势‌：拥有242项专利（截至2025年），PUR热熔胶国内市场占有率居首，国际排名前三。‌</w:t>
      </w:r>
    </w:p>
    <w:p w14:paraId="5782A810">
      <w:pPr>
        <w:keepNext w:val="0"/>
        <w:keepLines w:val="0"/>
        <w:widowControl/>
        <w:suppressLineNumbers w:val="0"/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 w:eastAsia="zh-CN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338070" cy="1654175"/>
            <wp:effectExtent l="0" t="0" r="5080" b="3175"/>
            <wp:docPr id="6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38070" cy="1654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391410" cy="1692275"/>
            <wp:effectExtent l="0" t="0" r="8890" b="3175"/>
            <wp:docPr id="11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91410" cy="1692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8EF6D2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  <w:lang w:val="en-US" w:eastAsia="zh-CN"/>
        </w:rPr>
        <w:t>产品矩阵‌：涵盖结构组装材料、散热材料、电磁屏蔽材料等，应用于消费电子（手机/平板组装）、新能源汽车电池、半导体封装等领域‌，其PUR热熔胶在国内消费电子市场占有率居首，国际排名前三。</w:t>
      </w:r>
    </w:p>
    <w:p w14:paraId="10395A5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  <w:lang w:val="en-US" w:eastAsia="zh-CN"/>
        </w:rPr>
        <w:t>技术壁垒‌：拥有237项专利，2025年新增20项关键专利，打破美国H.B.Fuller、德国Henkel在半导体电子胶粘剂领域的垄断。‌</w:t>
      </w:r>
    </w:p>
    <w:p w14:paraId="5EA0F66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atLeast"/>
        <w:jc w:val="center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 w:eastAsia="zh-CN"/>
        </w:rPr>
      </w:pPr>
      <w:r>
        <w:drawing>
          <wp:inline distT="0" distB="0" distL="114300" distR="114300">
            <wp:extent cx="4312920" cy="1215390"/>
            <wp:effectExtent l="0" t="0" r="1905" b="3810"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12920" cy="121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27055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/>
          <w:bCs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0"/>
          <w:szCs w:val="30"/>
          <w:lang w:val="en-US" w:eastAsia="zh-CN"/>
        </w:rPr>
        <w:t>三、公司荣誉</w:t>
      </w:r>
    </w:p>
    <w:p w14:paraId="122B35EB">
      <w:pPr>
        <w:keepNext w:val="0"/>
        <w:keepLines w:val="0"/>
        <w:widowControl/>
        <w:suppressLineNumbers w:val="0"/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 w:eastAsia="zh-CN"/>
        </w:rPr>
      </w:pPr>
      <w:r>
        <w:drawing>
          <wp:inline distT="0" distB="0" distL="114300" distR="114300">
            <wp:extent cx="2925445" cy="2234565"/>
            <wp:effectExtent l="0" t="0" r="8255" b="3810"/>
            <wp:docPr id="1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25445" cy="2234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02102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2" w:firstLineChars="200"/>
        <w:jc w:val="left"/>
        <w:textAlignment w:val="auto"/>
        <w:rPr>
          <w:rFonts w:hint="default" w:ascii="方正仿宋_GB2312" w:hAnsi="方正仿宋_GB2312" w:eastAsia="方正仿宋_GB2312" w:cs="方正仿宋_GB2312"/>
          <w:b/>
          <w:bCs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0"/>
          <w:szCs w:val="30"/>
          <w:lang w:val="en-US" w:eastAsia="zh-CN"/>
        </w:rPr>
        <w:t>四、应用领域</w:t>
      </w:r>
    </w:p>
    <w:p w14:paraId="7EA2CBC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atLeast"/>
        <w:ind w:firstLine="420" w:firstLineChars="200"/>
        <w:jc w:val="center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 w:eastAsia="zh-CN"/>
        </w:rPr>
      </w:pPr>
      <w:r>
        <w:drawing>
          <wp:inline distT="0" distB="0" distL="114300" distR="114300">
            <wp:extent cx="4815840" cy="2511425"/>
            <wp:effectExtent l="0" t="0" r="3810" b="3175"/>
            <wp:docPr id="1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15840" cy="251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A3D66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atLeast"/>
        <w:ind w:firstLine="420" w:firstLineChars="200"/>
        <w:jc w:val="center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 w:eastAsia="zh-CN"/>
        </w:rPr>
      </w:pPr>
      <w:r>
        <w:drawing>
          <wp:inline distT="0" distB="0" distL="114300" distR="114300">
            <wp:extent cx="4760595" cy="2422525"/>
            <wp:effectExtent l="0" t="0" r="1905" b="6350"/>
            <wp:docPr id="1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60595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4BD71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2" w:firstLineChars="200"/>
        <w:jc w:val="left"/>
        <w:textAlignment w:val="auto"/>
        <w:rPr>
          <w:rFonts w:hint="default" w:ascii="方正仿宋_GB2312" w:hAnsi="方正仿宋_GB2312" w:eastAsia="方正仿宋_GB2312" w:cs="方正仿宋_GB2312"/>
          <w:b/>
          <w:bCs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0"/>
          <w:szCs w:val="30"/>
          <w:lang w:val="en-US" w:eastAsia="zh-CN"/>
        </w:rPr>
        <w:t>五、合作伙伴</w:t>
      </w:r>
    </w:p>
    <w:p w14:paraId="46A4C5C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atLeast"/>
        <w:ind w:firstLine="420" w:firstLineChars="200"/>
        <w:jc w:val="center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 w:eastAsia="zh-CN"/>
        </w:rPr>
      </w:pPr>
      <w:r>
        <w:drawing>
          <wp:inline distT="0" distB="0" distL="114300" distR="114300">
            <wp:extent cx="4648835" cy="2620645"/>
            <wp:effectExtent l="0" t="0" r="8890" b="8255"/>
            <wp:docPr id="1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48835" cy="2620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1" w:fontKey="{5E5AC134-D25A-4DC9-B8E9-DD5082B53D5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5DE06FB4-A484-4CA1-AF6B-9DDE9A32D58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BC90FA"/>
    <w:rsid w:val="08AD7B8A"/>
    <w:rsid w:val="36DD0E53"/>
    <w:rsid w:val="5F5BED83"/>
    <w:rsid w:val="64BC90FA"/>
    <w:rsid w:val="6B556F3B"/>
    <w:rsid w:val="6FF78877"/>
    <w:rsid w:val="77AF666B"/>
    <w:rsid w:val="77EC0C9E"/>
    <w:rsid w:val="77FEE482"/>
    <w:rsid w:val="7DEFF5D1"/>
    <w:rsid w:val="7FBAA123"/>
    <w:rsid w:val="AFFE2988"/>
    <w:rsid w:val="EBD23C22"/>
    <w:rsid w:val="EBD519EC"/>
    <w:rsid w:val="EFF908CB"/>
    <w:rsid w:val="F76F6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qFormat/>
    <w:uiPriority w:val="0"/>
    <w:rPr>
      <w:sz w:val="18"/>
      <w:szCs w:val="18"/>
    </w:rPr>
  </w:style>
  <w:style w:type="paragraph" w:styleId="5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548</Words>
  <Characters>576</Characters>
  <Lines>0</Lines>
  <Paragraphs>0</Paragraphs>
  <TotalTime>13</TotalTime>
  <ScaleCrop>false</ScaleCrop>
  <LinksUpToDate>false</LinksUpToDate>
  <CharactersWithSpaces>596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2025-03-16T08:36:00Z</dcterms:created>
  <dc:creator>test</dc:creator>
  <cp:lastModifiedBy>橙子</cp:lastModifiedBy>
  <dcterms:modified xsi:type="dcterms:W3CDTF">2025-10-15T06:15:56Z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74AB769336074339AD18C6240BDF8CCF_13</vt:lpwstr>
  </property>
  <property fmtid="{D5CDD505-2E9C-101B-9397-08002B2CF9AE}" pid="4" name="KSOTemplateDocerSaveRecord">
    <vt:lpwstr>eyJoZGlkIjoiOTc3M2Y5NzIzMDFlZjAyY2Q4Njk5ODkyYjFjNzBiNTQiLCJ1c2VySWQiOiIxNTc0MTUxNDQ3In0=</vt:lpwstr>
  </property>
</Properties>
</file>