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F0B" w:rsidRPr="00B12F0B" w:rsidRDefault="00B12F0B">
      <w:pPr>
        <w:rPr>
          <w:b/>
          <w:sz w:val="28"/>
          <w:szCs w:val="28"/>
        </w:rPr>
      </w:pPr>
      <w:r w:rsidRPr="00B12F0B">
        <w:rPr>
          <w:rFonts w:hint="eastAsia"/>
          <w:b/>
          <w:sz w:val="28"/>
          <w:szCs w:val="28"/>
        </w:rPr>
        <w:t>一、毕业申请流程</w:t>
      </w:r>
    </w:p>
    <w:p w:rsidR="00EE4460" w:rsidRPr="00B12F0B" w:rsidRDefault="00EE4460">
      <w:pPr>
        <w:rPr>
          <w:b/>
        </w:rPr>
      </w:pPr>
      <w:r w:rsidRPr="00B12F0B">
        <w:rPr>
          <w:rFonts w:hint="eastAsia"/>
          <w:b/>
        </w:rPr>
        <w:t>1</w:t>
      </w:r>
      <w:r w:rsidRPr="00B12F0B">
        <w:rPr>
          <w:rFonts w:hint="eastAsia"/>
          <w:b/>
        </w:rPr>
        <w:t>、考生登陆福建省教育考试</w:t>
      </w:r>
      <w:proofErr w:type="gramStart"/>
      <w:r w:rsidRPr="00B12F0B">
        <w:rPr>
          <w:rFonts w:hint="eastAsia"/>
          <w:b/>
        </w:rPr>
        <w:t>院官网</w:t>
      </w:r>
      <w:proofErr w:type="gramEnd"/>
      <w:r w:rsidRPr="00B12F0B">
        <w:rPr>
          <w:b/>
        </w:rPr>
        <w:t>—</w:t>
      </w:r>
      <w:r w:rsidRPr="00B12F0B">
        <w:rPr>
          <w:rFonts w:hint="eastAsia"/>
          <w:b/>
        </w:rPr>
        <w:t>自学考试考</w:t>
      </w:r>
      <w:proofErr w:type="gramStart"/>
      <w:r w:rsidRPr="00B12F0B">
        <w:rPr>
          <w:rFonts w:hint="eastAsia"/>
          <w:b/>
        </w:rPr>
        <w:t>务</w:t>
      </w:r>
      <w:proofErr w:type="gramEnd"/>
      <w:r w:rsidRPr="00B12F0B">
        <w:rPr>
          <w:rFonts w:hint="eastAsia"/>
          <w:b/>
        </w:rPr>
        <w:t>考籍管理平台</w:t>
      </w:r>
      <w:r w:rsidRPr="00B12F0B">
        <w:rPr>
          <w:b/>
        </w:rPr>
        <w:t>—</w:t>
      </w:r>
      <w:r w:rsidRPr="00B12F0B">
        <w:rPr>
          <w:rFonts w:hint="eastAsia"/>
          <w:b/>
        </w:rPr>
        <w:t>体制改革试点专业入口</w:t>
      </w:r>
    </w:p>
    <w:p w:rsidR="00C44BB4" w:rsidRDefault="00E92303">
      <w:r>
        <w:rPr>
          <w:noProof/>
        </w:rPr>
        <w:drawing>
          <wp:inline distT="0" distB="0" distL="0" distR="0">
            <wp:extent cx="5274310" cy="3134360"/>
            <wp:effectExtent l="0" t="0" r="2540"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210514152658.png"/>
                    <pic:cNvPicPr/>
                  </pic:nvPicPr>
                  <pic:blipFill>
                    <a:blip r:embed="rId8">
                      <a:extLst>
                        <a:ext uri="{28A0092B-C50C-407E-A947-70E740481C1C}">
                          <a14:useLocalDpi xmlns:a14="http://schemas.microsoft.com/office/drawing/2010/main" val="0"/>
                        </a:ext>
                      </a:extLst>
                    </a:blip>
                    <a:stretch>
                      <a:fillRect/>
                    </a:stretch>
                  </pic:blipFill>
                  <pic:spPr>
                    <a:xfrm>
                      <a:off x="0" y="0"/>
                      <a:ext cx="5274310" cy="3134360"/>
                    </a:xfrm>
                    <a:prstGeom prst="rect">
                      <a:avLst/>
                    </a:prstGeom>
                  </pic:spPr>
                </pic:pic>
              </a:graphicData>
            </a:graphic>
          </wp:inline>
        </w:drawing>
      </w:r>
    </w:p>
    <w:p w:rsidR="0014349E" w:rsidRDefault="0014349E">
      <w:pPr>
        <w:rPr>
          <w:rFonts w:ascii="宋体" w:eastAsia="宋体" w:hAnsi="宋体"/>
          <w:color w:val="000000"/>
          <w:sz w:val="22"/>
        </w:rPr>
      </w:pPr>
      <w:r>
        <w:rPr>
          <w:rFonts w:ascii="宋体" w:eastAsia="宋体" w:hAnsi="宋体"/>
          <w:noProof/>
          <w:color w:val="000000"/>
          <w:sz w:val="22"/>
        </w:rPr>
        <w:drawing>
          <wp:inline distT="0" distB="0" distL="0" distR="0">
            <wp:extent cx="5274310" cy="337883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9">
                      <a:extLst>
                        <a:ext uri="{28A0092B-C50C-407E-A947-70E740481C1C}">
                          <a14:useLocalDpi xmlns:a14="http://schemas.microsoft.com/office/drawing/2010/main" val="0"/>
                        </a:ext>
                      </a:extLst>
                    </a:blip>
                    <a:stretch>
                      <a:fillRect/>
                    </a:stretch>
                  </pic:blipFill>
                  <pic:spPr>
                    <a:xfrm>
                      <a:off x="0" y="0"/>
                      <a:ext cx="5274310" cy="3378835"/>
                    </a:xfrm>
                    <a:prstGeom prst="rect">
                      <a:avLst/>
                    </a:prstGeom>
                  </pic:spPr>
                </pic:pic>
              </a:graphicData>
            </a:graphic>
          </wp:inline>
        </w:drawing>
      </w:r>
    </w:p>
    <w:p w:rsidR="0014349E" w:rsidRPr="00B12F0B" w:rsidRDefault="00B12F0B">
      <w:pPr>
        <w:rPr>
          <w:b/>
        </w:rPr>
      </w:pPr>
      <w:r w:rsidRPr="00B12F0B">
        <w:rPr>
          <w:rFonts w:ascii="宋体" w:eastAsia="宋体" w:hAnsi="宋体" w:hint="eastAsia"/>
          <w:b/>
          <w:color w:val="000000"/>
          <w:sz w:val="22"/>
        </w:rPr>
        <w:t>2</w:t>
      </w:r>
      <w:r w:rsidR="0014349E" w:rsidRPr="00B12F0B">
        <w:rPr>
          <w:rFonts w:ascii="宋体" w:eastAsia="宋体" w:hAnsi="宋体" w:hint="eastAsia"/>
          <w:b/>
          <w:color w:val="000000"/>
          <w:sz w:val="22"/>
        </w:rPr>
        <w:t>、</w:t>
      </w:r>
      <w:r w:rsidR="0014349E" w:rsidRPr="00B12F0B">
        <w:rPr>
          <w:rFonts w:ascii="宋体" w:eastAsia="宋体" w:hAnsi="宋体"/>
          <w:b/>
          <w:color w:val="000000"/>
          <w:sz w:val="22"/>
        </w:rPr>
        <w:t>考生选择</w:t>
      </w:r>
      <w:proofErr w:type="gramStart"/>
      <w:r w:rsidR="0014349E" w:rsidRPr="00B12F0B">
        <w:rPr>
          <w:rFonts w:ascii="宋体" w:eastAsia="宋体" w:hAnsi="宋体"/>
          <w:b/>
          <w:color w:val="000000"/>
          <w:sz w:val="22"/>
        </w:rPr>
        <w:t>预毕业</w:t>
      </w:r>
      <w:proofErr w:type="gramEnd"/>
      <w:r w:rsidR="0014349E" w:rsidRPr="00B12F0B">
        <w:rPr>
          <w:rFonts w:ascii="宋体" w:eastAsia="宋体" w:hAnsi="宋体"/>
          <w:b/>
          <w:color w:val="000000"/>
          <w:sz w:val="22"/>
        </w:rPr>
        <w:t>的“准考证号”进入后，点击“信息提取”，系统将自动列出该准考证号</w:t>
      </w:r>
      <w:proofErr w:type="gramStart"/>
      <w:r w:rsidR="0014349E" w:rsidRPr="00B12F0B">
        <w:rPr>
          <w:rFonts w:ascii="宋体" w:eastAsia="宋体" w:hAnsi="宋体"/>
          <w:b/>
          <w:color w:val="000000"/>
          <w:sz w:val="22"/>
        </w:rPr>
        <w:t>下专业</w:t>
      </w:r>
      <w:proofErr w:type="gramEnd"/>
      <w:r w:rsidR="0014349E" w:rsidRPr="00B12F0B">
        <w:rPr>
          <w:rFonts w:ascii="宋体" w:eastAsia="宋体" w:hAnsi="宋体"/>
          <w:b/>
          <w:color w:val="000000"/>
          <w:sz w:val="22"/>
        </w:rPr>
        <w:t>所有已通过的课程成绩， 根据所要申请毕业的专业、层次提交申请后，按规定时间到所属市、县（区）教育招生考试机构提交相关佐证材料申请确认</w:t>
      </w:r>
      <w:r w:rsidR="0014349E" w:rsidRPr="00B12F0B">
        <w:rPr>
          <w:b/>
        </w:rPr>
        <w:t xml:space="preserve"> </w:t>
      </w:r>
      <w:r w:rsidR="0014349E" w:rsidRPr="00B12F0B">
        <w:rPr>
          <w:rFonts w:hint="eastAsia"/>
          <w:b/>
        </w:rPr>
        <w:t>。</w:t>
      </w:r>
    </w:p>
    <w:p w:rsidR="0014349E" w:rsidRPr="00B12F0B" w:rsidRDefault="0014349E"/>
    <w:p w:rsidR="0014349E" w:rsidRDefault="0014349E">
      <w:pPr>
        <w:rPr>
          <w:rFonts w:ascii="宋体" w:eastAsia="宋体" w:hAnsi="宋体"/>
          <w:color w:val="000000"/>
          <w:sz w:val="22"/>
        </w:rPr>
      </w:pPr>
      <w:r>
        <w:rPr>
          <w:rFonts w:ascii="宋体" w:eastAsia="宋体" w:hAnsi="宋体"/>
          <w:noProof/>
          <w:color w:val="000000"/>
          <w:sz w:val="22"/>
        </w:rPr>
        <w:lastRenderedPageBreak/>
        <w:drawing>
          <wp:inline distT="0" distB="0" distL="0" distR="0">
            <wp:extent cx="5274310" cy="351409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0">
                      <a:extLst>
                        <a:ext uri="{28A0092B-C50C-407E-A947-70E740481C1C}">
                          <a14:useLocalDpi xmlns:a14="http://schemas.microsoft.com/office/drawing/2010/main" val="0"/>
                        </a:ext>
                      </a:extLst>
                    </a:blip>
                    <a:stretch>
                      <a:fillRect/>
                    </a:stretch>
                  </pic:blipFill>
                  <pic:spPr>
                    <a:xfrm>
                      <a:off x="0" y="0"/>
                      <a:ext cx="5274310" cy="3514090"/>
                    </a:xfrm>
                    <a:prstGeom prst="rect">
                      <a:avLst/>
                    </a:prstGeom>
                  </pic:spPr>
                </pic:pic>
              </a:graphicData>
            </a:graphic>
          </wp:inline>
        </w:drawing>
      </w:r>
    </w:p>
    <w:p w:rsidR="0014349E" w:rsidRDefault="0014349E">
      <w:pPr>
        <w:rPr>
          <w:rFonts w:ascii="宋体" w:eastAsia="宋体" w:hAnsi="宋体"/>
          <w:color w:val="000000"/>
          <w:sz w:val="22"/>
        </w:rPr>
      </w:pPr>
    </w:p>
    <w:p w:rsidR="0014349E" w:rsidRDefault="0014349E">
      <w:pPr>
        <w:rPr>
          <w:rFonts w:ascii="宋体" w:eastAsia="宋体" w:hAnsi="宋体"/>
          <w:color w:val="000000"/>
          <w:sz w:val="22"/>
        </w:rPr>
      </w:pPr>
    </w:p>
    <w:p w:rsidR="0014349E" w:rsidRDefault="0014349E">
      <w:pPr>
        <w:rPr>
          <w:rFonts w:ascii="宋体" w:eastAsia="宋体" w:hAnsi="宋体"/>
          <w:color w:val="000000"/>
          <w:sz w:val="22"/>
        </w:rPr>
      </w:pPr>
    </w:p>
    <w:p w:rsidR="0014349E" w:rsidRDefault="0014349E">
      <w:pPr>
        <w:rPr>
          <w:rFonts w:ascii="宋体" w:eastAsia="宋体" w:hAnsi="宋体"/>
          <w:color w:val="000000"/>
          <w:sz w:val="22"/>
        </w:rPr>
      </w:pPr>
    </w:p>
    <w:p w:rsidR="00FF3C2F" w:rsidRDefault="0014349E" w:rsidP="00FF3C2F">
      <w:pPr>
        <w:jc w:val="center"/>
        <w:rPr>
          <w:rFonts w:ascii="宋体" w:eastAsia="宋体" w:hAnsi="宋体"/>
          <w:color w:val="000000"/>
          <w:sz w:val="22"/>
        </w:rPr>
      </w:pPr>
      <w:r>
        <w:rPr>
          <w:rFonts w:ascii="宋体" w:eastAsia="宋体" w:hAnsi="宋体"/>
          <w:noProof/>
          <w:color w:val="000000"/>
          <w:sz w:val="22"/>
        </w:rPr>
        <w:lastRenderedPageBreak/>
        <w:drawing>
          <wp:inline distT="0" distB="0" distL="0" distR="0" wp14:anchorId="3B0EE226" wp14:editId="4506A8B7">
            <wp:extent cx="5047130" cy="5844988"/>
            <wp:effectExtent l="0" t="0" r="127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1">
                      <a:extLst>
                        <a:ext uri="{28A0092B-C50C-407E-A947-70E740481C1C}">
                          <a14:useLocalDpi xmlns:a14="http://schemas.microsoft.com/office/drawing/2010/main" val="0"/>
                        </a:ext>
                      </a:extLst>
                    </a:blip>
                    <a:stretch>
                      <a:fillRect/>
                    </a:stretch>
                  </pic:blipFill>
                  <pic:spPr>
                    <a:xfrm>
                      <a:off x="0" y="0"/>
                      <a:ext cx="5048250" cy="5846286"/>
                    </a:xfrm>
                    <a:prstGeom prst="rect">
                      <a:avLst/>
                    </a:prstGeom>
                  </pic:spPr>
                </pic:pic>
              </a:graphicData>
            </a:graphic>
          </wp:inline>
        </w:drawing>
      </w:r>
      <w:r>
        <w:rPr>
          <w:rFonts w:ascii="宋体" w:eastAsia="宋体" w:hAnsi="宋体"/>
          <w:noProof/>
          <w:color w:val="000000"/>
          <w:sz w:val="22"/>
        </w:rPr>
        <w:lastRenderedPageBreak/>
        <w:drawing>
          <wp:inline distT="0" distB="0" distL="0" distR="0">
            <wp:extent cx="4981575" cy="617220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2">
                      <a:extLst>
                        <a:ext uri="{28A0092B-C50C-407E-A947-70E740481C1C}">
                          <a14:useLocalDpi xmlns:a14="http://schemas.microsoft.com/office/drawing/2010/main" val="0"/>
                        </a:ext>
                      </a:extLst>
                    </a:blip>
                    <a:stretch>
                      <a:fillRect/>
                    </a:stretch>
                  </pic:blipFill>
                  <pic:spPr>
                    <a:xfrm>
                      <a:off x="0" y="0"/>
                      <a:ext cx="4981575" cy="6172200"/>
                    </a:xfrm>
                    <a:prstGeom prst="rect">
                      <a:avLst/>
                    </a:prstGeom>
                  </pic:spPr>
                </pic:pic>
              </a:graphicData>
            </a:graphic>
          </wp:inline>
        </w:drawing>
      </w:r>
    </w:p>
    <w:p w:rsidR="00E02444" w:rsidRDefault="000C484F" w:rsidP="00FF3C2F">
      <w:pPr>
        <w:jc w:val="center"/>
        <w:rPr>
          <w:rFonts w:ascii="宋体" w:eastAsia="宋体" w:hAnsi="宋体"/>
          <w:color w:val="000000"/>
          <w:sz w:val="22"/>
        </w:rPr>
      </w:pPr>
      <w:r w:rsidRPr="000C484F">
        <w:rPr>
          <w:rFonts w:ascii="宋体" w:eastAsia="宋体" w:hAnsi="宋体"/>
          <w:color w:val="000000"/>
          <w:sz w:val="22"/>
        </w:rPr>
        <w:t xml:space="preserve">图2.1.4 </w:t>
      </w:r>
      <w:proofErr w:type="gramStart"/>
      <w:r w:rsidRPr="000C484F">
        <w:rPr>
          <w:rFonts w:ascii="宋体" w:eastAsia="宋体" w:hAnsi="宋体"/>
          <w:color w:val="000000"/>
          <w:sz w:val="22"/>
        </w:rPr>
        <w:t>预毕业</w:t>
      </w:r>
      <w:proofErr w:type="gramEnd"/>
      <w:r w:rsidRPr="000C484F">
        <w:rPr>
          <w:rFonts w:ascii="宋体" w:eastAsia="宋体" w:hAnsi="宋体"/>
          <w:color w:val="000000"/>
          <w:sz w:val="22"/>
        </w:rPr>
        <w:t>专业选择</w:t>
      </w:r>
      <w:proofErr w:type="gramStart"/>
      <w:r w:rsidRPr="000C484F">
        <w:rPr>
          <w:rFonts w:ascii="宋体" w:eastAsia="宋体" w:hAnsi="宋体"/>
          <w:color w:val="000000"/>
          <w:sz w:val="22"/>
        </w:rPr>
        <w:t>及设置</w:t>
      </w:r>
      <w:proofErr w:type="gramEnd"/>
      <w:r w:rsidRPr="000C484F">
        <w:rPr>
          <w:rFonts w:ascii="宋体" w:eastAsia="宋体" w:hAnsi="宋体"/>
          <w:color w:val="000000"/>
          <w:sz w:val="22"/>
        </w:rPr>
        <w:t>前置学历认证</w:t>
      </w:r>
    </w:p>
    <w:p w:rsidR="0014349E" w:rsidRPr="00B12F0B" w:rsidRDefault="00B12F0B">
      <w:pPr>
        <w:rPr>
          <w:b/>
        </w:rPr>
      </w:pPr>
      <w:r w:rsidRPr="00B12F0B">
        <w:rPr>
          <w:rFonts w:ascii="宋体" w:eastAsia="宋体" w:hAnsi="宋体" w:hint="eastAsia"/>
          <w:b/>
          <w:color w:val="000000"/>
          <w:sz w:val="22"/>
        </w:rPr>
        <w:t>3、</w:t>
      </w:r>
      <w:r w:rsidR="000C484F" w:rsidRPr="00B12F0B">
        <w:rPr>
          <w:rFonts w:ascii="宋体" w:eastAsia="宋体" w:hAnsi="宋体"/>
          <w:b/>
          <w:color w:val="000000"/>
          <w:sz w:val="22"/>
        </w:rPr>
        <w:t>（申请本科毕业，需填写前置学历认证校验。专科毕业直接进入预申请流程）。考生核对通过的专业计划课程，符合要求申请毕业的，直接选择</w:t>
      </w:r>
      <w:proofErr w:type="gramStart"/>
      <w:r w:rsidR="000C484F" w:rsidRPr="00B12F0B">
        <w:rPr>
          <w:rFonts w:ascii="宋体" w:eastAsia="宋体" w:hAnsi="宋体"/>
          <w:b/>
          <w:color w:val="000000"/>
          <w:sz w:val="22"/>
        </w:rPr>
        <w:t>预毕业</w:t>
      </w:r>
      <w:proofErr w:type="gramEnd"/>
      <w:r w:rsidR="000C484F" w:rsidRPr="00B12F0B">
        <w:rPr>
          <w:rFonts w:ascii="宋体" w:eastAsia="宋体" w:hAnsi="宋体"/>
          <w:b/>
          <w:color w:val="000000"/>
          <w:sz w:val="22"/>
        </w:rPr>
        <w:t>专业申请预毕业。说明：“</w:t>
      </w:r>
      <w:r w:rsidR="000C484F" w:rsidRPr="00B12F0B">
        <w:rPr>
          <w:rFonts w:ascii="宋体" w:eastAsia="宋体" w:hAnsi="宋体"/>
          <w:b/>
          <w:color w:val="FF0000"/>
          <w:sz w:val="22"/>
        </w:rPr>
        <w:t xml:space="preserve">考生二代身份证未采集、前置学历认证状态未认证”， </w:t>
      </w:r>
      <w:r w:rsidR="000C484F" w:rsidRPr="00B12F0B">
        <w:rPr>
          <w:rFonts w:ascii="宋体" w:eastAsia="宋体" w:hAnsi="宋体"/>
          <w:b/>
          <w:color w:val="000000"/>
          <w:sz w:val="22"/>
        </w:rPr>
        <w:t>按系统要求提示办理。身份证未采集必须先到当地自考办或主考学校自考办现场刷身份证采集后方能申请。</w:t>
      </w:r>
      <w:r w:rsidR="000C484F" w:rsidRPr="00B12F0B">
        <w:rPr>
          <w:b/>
        </w:rPr>
        <w:t xml:space="preserve"> </w:t>
      </w:r>
    </w:p>
    <w:p w:rsidR="00FF3C2F" w:rsidRDefault="00E02444" w:rsidP="00FF3C2F">
      <w:pPr>
        <w:jc w:val="center"/>
        <w:rPr>
          <w:rFonts w:ascii="宋体" w:eastAsia="宋体" w:hAnsi="宋体"/>
          <w:color w:val="000000"/>
          <w:sz w:val="22"/>
        </w:rPr>
      </w:pPr>
      <w:r>
        <w:rPr>
          <w:rFonts w:ascii="宋体" w:eastAsia="宋体" w:hAnsi="宋体"/>
          <w:noProof/>
          <w:color w:val="000000"/>
          <w:sz w:val="22"/>
        </w:rPr>
        <w:lastRenderedPageBreak/>
        <w:drawing>
          <wp:inline distT="0" distB="0" distL="0" distR="0">
            <wp:extent cx="5274310" cy="5193030"/>
            <wp:effectExtent l="0" t="0" r="2540"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91120092558.png"/>
                    <pic:cNvPicPr/>
                  </pic:nvPicPr>
                  <pic:blipFill>
                    <a:blip r:embed="rId13">
                      <a:extLst>
                        <a:ext uri="{28A0092B-C50C-407E-A947-70E740481C1C}">
                          <a14:useLocalDpi xmlns:a14="http://schemas.microsoft.com/office/drawing/2010/main" val="0"/>
                        </a:ext>
                      </a:extLst>
                    </a:blip>
                    <a:stretch>
                      <a:fillRect/>
                    </a:stretch>
                  </pic:blipFill>
                  <pic:spPr>
                    <a:xfrm>
                      <a:off x="0" y="0"/>
                      <a:ext cx="5274310" cy="5193030"/>
                    </a:xfrm>
                    <a:prstGeom prst="rect">
                      <a:avLst/>
                    </a:prstGeom>
                  </pic:spPr>
                </pic:pic>
              </a:graphicData>
            </a:graphic>
          </wp:inline>
        </w:drawing>
      </w:r>
      <w:r w:rsidRPr="00E02444">
        <w:rPr>
          <w:rFonts w:ascii="宋体" w:eastAsia="宋体" w:hAnsi="宋体"/>
          <w:color w:val="000000"/>
          <w:sz w:val="22"/>
        </w:rPr>
        <w:t>图 2.1.5 填写前置学历认证</w:t>
      </w:r>
      <w:proofErr w:type="gramStart"/>
      <w:r w:rsidRPr="00E02444">
        <w:rPr>
          <w:rFonts w:ascii="宋体" w:eastAsia="宋体" w:hAnsi="宋体"/>
          <w:color w:val="000000"/>
          <w:sz w:val="22"/>
        </w:rPr>
        <w:t>认证</w:t>
      </w:r>
      <w:proofErr w:type="gramEnd"/>
    </w:p>
    <w:p w:rsidR="00E02444" w:rsidRPr="00B12F0B" w:rsidRDefault="00B12F0B">
      <w:pPr>
        <w:rPr>
          <w:b/>
        </w:rPr>
      </w:pPr>
      <w:r w:rsidRPr="00B12F0B">
        <w:rPr>
          <w:rFonts w:ascii="宋体" w:eastAsia="宋体" w:hAnsi="宋体" w:hint="eastAsia"/>
          <w:b/>
          <w:color w:val="000000"/>
          <w:sz w:val="22"/>
        </w:rPr>
        <w:t>4、</w:t>
      </w:r>
      <w:r w:rsidR="00E02444" w:rsidRPr="00B12F0B">
        <w:rPr>
          <w:rFonts w:ascii="宋体" w:eastAsia="宋体" w:hAnsi="宋体"/>
          <w:b/>
          <w:color w:val="000000"/>
          <w:sz w:val="22"/>
        </w:rPr>
        <w:t>学历提交保存后，返回再进入“预毕业申请系统”完善个人基本信息。 必须准备填写个人联系方式收到短信验证码输入后提交申请</w:t>
      </w:r>
      <w:r w:rsidR="00E02444" w:rsidRPr="00B12F0B">
        <w:rPr>
          <w:b/>
        </w:rPr>
        <w:t xml:space="preserve"> </w:t>
      </w:r>
    </w:p>
    <w:p w:rsidR="00FF3C2F" w:rsidRPr="003F270C" w:rsidRDefault="00FF3C2F">
      <w:pPr>
        <w:rPr>
          <w:rFonts w:asciiTheme="minorEastAsia" w:hAnsiTheme="minorEastAsia"/>
          <w:sz w:val="24"/>
          <w:szCs w:val="24"/>
        </w:rPr>
      </w:pPr>
      <w:r>
        <w:rPr>
          <w:rFonts w:ascii="宋体" w:eastAsia="宋体" w:hAnsi="宋体"/>
          <w:noProof/>
          <w:color w:val="000000"/>
          <w:sz w:val="22"/>
        </w:rPr>
        <w:lastRenderedPageBreak/>
        <w:drawing>
          <wp:inline distT="0" distB="0" distL="0" distR="0">
            <wp:extent cx="5274310" cy="4016375"/>
            <wp:effectExtent l="0" t="0" r="2540" b="317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ng"/>
                    <pic:cNvPicPr/>
                  </pic:nvPicPr>
                  <pic:blipFill>
                    <a:blip r:embed="rId14">
                      <a:extLst>
                        <a:ext uri="{28A0092B-C50C-407E-A947-70E740481C1C}">
                          <a14:useLocalDpi xmlns:a14="http://schemas.microsoft.com/office/drawing/2010/main" val="0"/>
                        </a:ext>
                      </a:extLst>
                    </a:blip>
                    <a:stretch>
                      <a:fillRect/>
                    </a:stretch>
                  </pic:blipFill>
                  <pic:spPr>
                    <a:xfrm>
                      <a:off x="0" y="0"/>
                      <a:ext cx="5274310" cy="4016375"/>
                    </a:xfrm>
                    <a:prstGeom prst="rect">
                      <a:avLst/>
                    </a:prstGeom>
                  </pic:spPr>
                </pic:pic>
              </a:graphicData>
            </a:graphic>
          </wp:inline>
        </w:drawing>
      </w:r>
      <w:r w:rsidR="00B12F0B" w:rsidRPr="00B12F0B">
        <w:rPr>
          <w:rFonts w:ascii="宋体" w:eastAsia="宋体" w:hAnsi="宋体" w:hint="eastAsia"/>
          <w:b/>
          <w:color w:val="000000"/>
          <w:sz w:val="22"/>
        </w:rPr>
        <w:t>5、</w:t>
      </w:r>
      <w:proofErr w:type="gramStart"/>
      <w:r w:rsidRPr="003F270C">
        <w:rPr>
          <w:rFonts w:asciiTheme="minorEastAsia" w:hAnsiTheme="minorEastAsia"/>
          <w:b/>
          <w:color w:val="000000"/>
          <w:sz w:val="24"/>
          <w:szCs w:val="24"/>
        </w:rPr>
        <w:t>根据教试中心</w:t>
      </w:r>
      <w:proofErr w:type="gramEnd"/>
      <w:r w:rsidRPr="003F270C">
        <w:rPr>
          <w:rFonts w:asciiTheme="minorEastAsia" w:hAnsiTheme="minorEastAsia"/>
          <w:b/>
          <w:color w:val="000000"/>
          <w:sz w:val="24"/>
          <w:szCs w:val="24"/>
        </w:rPr>
        <w:t xml:space="preserve">函（2017） 133 号关于印发《高等教育自学考试毕业证书打印规范》要求：2017 年下半年开始高等教育自学考试毕业证书打印要求使用彩色打印，并对照片背景、分辨率等提出规范性要求， </w:t>
      </w:r>
      <w:r w:rsidRPr="003F270C">
        <w:rPr>
          <w:rFonts w:asciiTheme="minorEastAsia" w:hAnsiTheme="minorEastAsia"/>
          <w:b/>
          <w:color w:val="FF0000"/>
          <w:sz w:val="24"/>
          <w:szCs w:val="24"/>
        </w:rPr>
        <w:t>必须按系统要求的上</w:t>
      </w:r>
      <w:proofErr w:type="gramStart"/>
      <w:r w:rsidRPr="003F270C">
        <w:rPr>
          <w:rFonts w:asciiTheme="minorEastAsia" w:hAnsiTheme="minorEastAsia"/>
          <w:b/>
          <w:color w:val="FF0000"/>
          <w:sz w:val="24"/>
          <w:szCs w:val="24"/>
        </w:rPr>
        <w:t>传个人</w:t>
      </w:r>
      <w:proofErr w:type="gramEnd"/>
      <w:r w:rsidRPr="003F270C">
        <w:rPr>
          <w:rFonts w:asciiTheme="minorEastAsia" w:hAnsiTheme="minorEastAsia"/>
          <w:b/>
          <w:color w:val="FF0000"/>
          <w:sz w:val="24"/>
          <w:szCs w:val="24"/>
        </w:rPr>
        <w:t>近期三个月内白底彩色相片并缴纳毕业生</w:t>
      </w:r>
      <w:proofErr w:type="gramStart"/>
      <w:r w:rsidRPr="003F270C">
        <w:rPr>
          <w:rFonts w:asciiTheme="minorEastAsia" w:hAnsiTheme="minorEastAsia"/>
          <w:b/>
          <w:color w:val="FF0000"/>
          <w:sz w:val="24"/>
          <w:szCs w:val="24"/>
        </w:rPr>
        <w:t>签定</w:t>
      </w:r>
      <w:proofErr w:type="gramEnd"/>
      <w:r w:rsidRPr="003F270C">
        <w:rPr>
          <w:rFonts w:asciiTheme="minorEastAsia" w:hAnsiTheme="minorEastAsia"/>
          <w:b/>
          <w:color w:val="FF0000"/>
          <w:sz w:val="24"/>
          <w:szCs w:val="24"/>
        </w:rPr>
        <w:t>费（</w:t>
      </w:r>
      <w:proofErr w:type="gramStart"/>
      <w:r w:rsidRPr="003F270C">
        <w:rPr>
          <w:rFonts w:asciiTheme="minorEastAsia" w:hAnsiTheme="minorEastAsia"/>
          <w:b/>
          <w:color w:val="FF0000"/>
          <w:sz w:val="24"/>
          <w:szCs w:val="24"/>
        </w:rPr>
        <w:t>根据闽财综</w:t>
      </w:r>
      <w:proofErr w:type="gramEnd"/>
      <w:r w:rsidRPr="003F270C">
        <w:rPr>
          <w:rFonts w:asciiTheme="minorEastAsia" w:hAnsiTheme="minorEastAsia"/>
          <w:b/>
          <w:color w:val="FF0000"/>
          <w:sz w:val="24"/>
          <w:szCs w:val="24"/>
        </w:rPr>
        <w:t>【</w:t>
      </w:r>
      <w:r w:rsidRPr="003F270C">
        <w:rPr>
          <w:rFonts w:asciiTheme="minorEastAsia" w:hAnsiTheme="minorEastAsia"/>
          <w:b/>
          <w:bCs/>
          <w:color w:val="FF0000"/>
          <w:sz w:val="24"/>
          <w:szCs w:val="24"/>
        </w:rPr>
        <w:t>2008</w:t>
      </w:r>
      <w:r w:rsidRPr="003F270C">
        <w:rPr>
          <w:rFonts w:asciiTheme="minorEastAsia" w:hAnsiTheme="minorEastAsia"/>
          <w:b/>
          <w:color w:val="FF0000"/>
          <w:sz w:val="24"/>
          <w:szCs w:val="24"/>
        </w:rPr>
        <w:t xml:space="preserve">】 </w:t>
      </w:r>
      <w:r w:rsidRPr="003F270C">
        <w:rPr>
          <w:rFonts w:asciiTheme="minorEastAsia" w:hAnsiTheme="minorEastAsia"/>
          <w:b/>
          <w:bCs/>
          <w:color w:val="FF0000"/>
          <w:sz w:val="24"/>
          <w:szCs w:val="24"/>
        </w:rPr>
        <w:t xml:space="preserve">28 </w:t>
      </w:r>
      <w:r w:rsidRPr="003F270C">
        <w:rPr>
          <w:rFonts w:asciiTheme="minorEastAsia" w:hAnsiTheme="minorEastAsia"/>
          <w:b/>
          <w:color w:val="FF0000"/>
          <w:sz w:val="24"/>
          <w:szCs w:val="24"/>
        </w:rPr>
        <w:t xml:space="preserve">号《福建省财政厅关于规范自学考试等收费收入管理有关问题的复函》 中毕业生审定费为 </w:t>
      </w:r>
      <w:r w:rsidRPr="003F270C">
        <w:rPr>
          <w:rFonts w:asciiTheme="minorEastAsia" w:hAnsiTheme="minorEastAsia"/>
          <w:b/>
          <w:bCs/>
          <w:color w:val="FF0000"/>
          <w:sz w:val="24"/>
          <w:szCs w:val="24"/>
        </w:rPr>
        <w:t xml:space="preserve">50 </w:t>
      </w:r>
      <w:r w:rsidRPr="003F270C">
        <w:rPr>
          <w:rFonts w:asciiTheme="minorEastAsia" w:hAnsiTheme="minorEastAsia"/>
          <w:b/>
          <w:color w:val="FF0000"/>
          <w:sz w:val="24"/>
          <w:szCs w:val="24"/>
        </w:rPr>
        <w:t>元</w:t>
      </w:r>
      <w:r w:rsidRPr="003F270C">
        <w:rPr>
          <w:rFonts w:asciiTheme="minorEastAsia" w:hAnsiTheme="minorEastAsia"/>
          <w:b/>
          <w:bCs/>
          <w:color w:val="FF0000"/>
          <w:sz w:val="24"/>
          <w:szCs w:val="24"/>
        </w:rPr>
        <w:t>/</w:t>
      </w:r>
      <w:r w:rsidRPr="003F270C">
        <w:rPr>
          <w:rFonts w:asciiTheme="minorEastAsia" w:hAnsiTheme="minorEastAsia"/>
          <w:b/>
          <w:color w:val="FF0000"/>
          <w:sz w:val="24"/>
          <w:szCs w:val="24"/>
        </w:rPr>
        <w:t>生缴纳）。 考生个人相片经后台系统审核通过后</w:t>
      </w:r>
      <w:r w:rsidRPr="003F270C">
        <w:rPr>
          <w:rFonts w:asciiTheme="minorEastAsia" w:hAnsiTheme="minorEastAsia"/>
          <w:b/>
          <w:color w:val="000000"/>
          <w:sz w:val="24"/>
          <w:szCs w:val="24"/>
        </w:rPr>
        <w:t>方可到当地自考办或主考学校自考办现场办理</w:t>
      </w:r>
      <w:proofErr w:type="gramStart"/>
      <w:r w:rsidRPr="003F270C">
        <w:rPr>
          <w:rFonts w:asciiTheme="minorEastAsia" w:hAnsiTheme="minorEastAsia"/>
          <w:b/>
          <w:color w:val="000000"/>
          <w:sz w:val="24"/>
          <w:szCs w:val="24"/>
        </w:rPr>
        <w:t>预毕业</w:t>
      </w:r>
      <w:proofErr w:type="gramEnd"/>
      <w:r w:rsidRPr="003F270C">
        <w:rPr>
          <w:rFonts w:asciiTheme="minorEastAsia" w:hAnsiTheme="minorEastAsia"/>
          <w:b/>
          <w:color w:val="000000"/>
          <w:sz w:val="24"/>
          <w:szCs w:val="24"/>
        </w:rPr>
        <w:t>申请手续。</w:t>
      </w:r>
      <w:r w:rsidRPr="003F270C">
        <w:rPr>
          <w:rFonts w:asciiTheme="minorEastAsia" w:hAnsiTheme="minorEastAsia"/>
          <w:sz w:val="24"/>
          <w:szCs w:val="24"/>
        </w:rPr>
        <w:t xml:space="preserve"> </w:t>
      </w:r>
    </w:p>
    <w:p w:rsidR="00FF3C2F" w:rsidRPr="003F270C" w:rsidRDefault="00FF3C2F">
      <w:pPr>
        <w:rPr>
          <w:rFonts w:asciiTheme="minorEastAsia" w:hAnsiTheme="minorEastAsia"/>
          <w:color w:val="000000"/>
          <w:sz w:val="24"/>
          <w:szCs w:val="24"/>
        </w:rPr>
      </w:pPr>
    </w:p>
    <w:p w:rsidR="00FF3C2F" w:rsidRPr="003F270C" w:rsidRDefault="00B12F0B">
      <w:pPr>
        <w:rPr>
          <w:rFonts w:asciiTheme="minorEastAsia" w:hAnsiTheme="minorEastAsia"/>
          <w:b/>
          <w:sz w:val="24"/>
          <w:szCs w:val="24"/>
        </w:rPr>
      </w:pPr>
      <w:r w:rsidRPr="003F270C">
        <w:rPr>
          <w:rFonts w:asciiTheme="minorEastAsia" w:hAnsiTheme="minorEastAsia" w:hint="eastAsia"/>
          <w:b/>
          <w:color w:val="FF0000"/>
          <w:sz w:val="24"/>
          <w:szCs w:val="24"/>
        </w:rPr>
        <w:t>6、</w:t>
      </w:r>
      <w:r w:rsidR="00FF3C2F" w:rsidRPr="003F270C">
        <w:rPr>
          <w:rFonts w:asciiTheme="minorEastAsia" w:hAnsiTheme="minorEastAsia"/>
          <w:b/>
          <w:color w:val="FF0000"/>
          <w:sz w:val="24"/>
          <w:szCs w:val="24"/>
        </w:rPr>
        <w:t>毕业生</w:t>
      </w:r>
      <w:proofErr w:type="gramStart"/>
      <w:r w:rsidR="00FF3C2F" w:rsidRPr="003F270C">
        <w:rPr>
          <w:rFonts w:asciiTheme="minorEastAsia" w:hAnsiTheme="minorEastAsia"/>
          <w:b/>
          <w:color w:val="FF0000"/>
          <w:sz w:val="24"/>
          <w:szCs w:val="24"/>
        </w:rPr>
        <w:t>签定</w:t>
      </w:r>
      <w:proofErr w:type="gramEnd"/>
      <w:r w:rsidR="00FF3C2F" w:rsidRPr="003F270C">
        <w:rPr>
          <w:rFonts w:asciiTheme="minorEastAsia" w:hAnsiTheme="minorEastAsia"/>
          <w:b/>
          <w:color w:val="FF0000"/>
          <w:sz w:val="24"/>
          <w:szCs w:val="24"/>
        </w:rPr>
        <w:t>费网上缴费成功且本人相片审核通过后，本人带上打印《预毕业申请表》按规定时间到当地市、县（区）教育招生考试机构或主考学校自考办提交佐证材料现场确认）</w:t>
      </w:r>
      <w:r w:rsidR="00FF3C2F" w:rsidRPr="003F270C">
        <w:rPr>
          <w:rFonts w:asciiTheme="minorEastAsia" w:hAnsiTheme="minorEastAsia"/>
          <w:b/>
          <w:sz w:val="24"/>
          <w:szCs w:val="24"/>
        </w:rPr>
        <w:t xml:space="preserve"> </w:t>
      </w:r>
    </w:p>
    <w:p w:rsidR="00FF3C2F" w:rsidRPr="003F270C" w:rsidRDefault="00FF3C2F">
      <w:pPr>
        <w:rPr>
          <w:rFonts w:asciiTheme="minorEastAsia" w:hAnsiTheme="minorEastAsia"/>
          <w:color w:val="000000"/>
          <w:sz w:val="24"/>
          <w:szCs w:val="24"/>
        </w:rPr>
      </w:pPr>
      <w:bookmarkStart w:id="0" w:name="_GoBack"/>
      <w:bookmarkEnd w:id="0"/>
    </w:p>
    <w:p w:rsidR="00FF3C2F" w:rsidRPr="003F270C" w:rsidRDefault="00B12F0B" w:rsidP="003F270C">
      <w:pPr>
        <w:ind w:firstLineChars="200" w:firstLine="482"/>
        <w:jc w:val="left"/>
        <w:rPr>
          <w:rFonts w:asciiTheme="minorEastAsia" w:hAnsiTheme="minorEastAsia"/>
          <w:color w:val="000000"/>
          <w:sz w:val="24"/>
          <w:szCs w:val="24"/>
        </w:rPr>
      </w:pPr>
      <w:r w:rsidRPr="003F270C">
        <w:rPr>
          <w:rFonts w:asciiTheme="minorEastAsia" w:hAnsiTheme="minorEastAsia" w:hint="eastAsia"/>
          <w:b/>
          <w:color w:val="000000"/>
          <w:sz w:val="24"/>
          <w:szCs w:val="24"/>
        </w:rPr>
        <w:t>二</w:t>
      </w:r>
      <w:r w:rsidR="00FF3C2F" w:rsidRPr="003F270C">
        <w:rPr>
          <w:rFonts w:asciiTheme="minorEastAsia" w:hAnsiTheme="minorEastAsia"/>
          <w:b/>
          <w:color w:val="000000"/>
          <w:sz w:val="24"/>
          <w:szCs w:val="24"/>
        </w:rPr>
        <w:t>、现场确认</w:t>
      </w:r>
      <w:r w:rsidR="00FF3C2F" w:rsidRPr="003F270C">
        <w:rPr>
          <w:rFonts w:asciiTheme="minorEastAsia" w:hAnsiTheme="minorEastAsia" w:hint="eastAsia"/>
          <w:color w:val="000000"/>
          <w:sz w:val="24"/>
          <w:szCs w:val="24"/>
        </w:rPr>
        <w:br/>
      </w:r>
      <w:r w:rsidR="00FF3C2F" w:rsidRPr="003F270C">
        <w:rPr>
          <w:rFonts w:asciiTheme="minorEastAsia" w:hAnsiTheme="minorEastAsia"/>
          <w:color w:val="000000"/>
          <w:sz w:val="24"/>
          <w:szCs w:val="24"/>
        </w:rPr>
        <w:t>按福建省教育考试院关于</w:t>
      </w:r>
      <w:proofErr w:type="gramStart"/>
      <w:r w:rsidR="00FF3C2F" w:rsidRPr="003F270C">
        <w:rPr>
          <w:rFonts w:asciiTheme="minorEastAsia" w:hAnsiTheme="minorEastAsia"/>
          <w:color w:val="000000"/>
          <w:sz w:val="24"/>
          <w:szCs w:val="24"/>
        </w:rPr>
        <w:t>预毕业</w:t>
      </w:r>
      <w:proofErr w:type="gramEnd"/>
      <w:r w:rsidR="00FF3C2F" w:rsidRPr="003F270C">
        <w:rPr>
          <w:rFonts w:asciiTheme="minorEastAsia" w:hAnsiTheme="minorEastAsia"/>
          <w:color w:val="000000"/>
          <w:sz w:val="24"/>
          <w:szCs w:val="24"/>
        </w:rPr>
        <w:t xml:space="preserve">申请规定的现场确认时间及相关通知要求，带上所有材料到所属市、县（区）教育招生考试机构或主考学校自考办提交相关材料现场确认； </w:t>
      </w:r>
      <w:r w:rsidR="00FF3C2F" w:rsidRPr="003F270C">
        <w:rPr>
          <w:rFonts w:asciiTheme="minorEastAsia" w:hAnsiTheme="minorEastAsia"/>
          <w:color w:val="FF0000"/>
          <w:sz w:val="24"/>
          <w:szCs w:val="24"/>
        </w:rPr>
        <w:t>未到现场确认，</w:t>
      </w:r>
      <w:proofErr w:type="gramStart"/>
      <w:r w:rsidR="00FF3C2F" w:rsidRPr="003F270C">
        <w:rPr>
          <w:rFonts w:asciiTheme="minorEastAsia" w:hAnsiTheme="minorEastAsia"/>
          <w:color w:val="FF0000"/>
          <w:sz w:val="24"/>
          <w:szCs w:val="24"/>
        </w:rPr>
        <w:t>预毕业</w:t>
      </w:r>
      <w:proofErr w:type="gramEnd"/>
      <w:r w:rsidR="00FF3C2F" w:rsidRPr="003F270C">
        <w:rPr>
          <w:rFonts w:asciiTheme="minorEastAsia" w:hAnsiTheme="minorEastAsia"/>
          <w:color w:val="FF0000"/>
          <w:sz w:val="24"/>
          <w:szCs w:val="24"/>
        </w:rPr>
        <w:t>申请无效</w:t>
      </w:r>
      <w:r w:rsidRPr="003F270C">
        <w:rPr>
          <w:rFonts w:asciiTheme="minorEastAsia" w:hAnsiTheme="minorEastAsia" w:hint="eastAsia"/>
          <w:color w:val="FF0000"/>
          <w:sz w:val="24"/>
          <w:szCs w:val="24"/>
        </w:rPr>
        <w:t>。</w:t>
      </w:r>
    </w:p>
    <w:sectPr w:rsidR="00FF3C2F" w:rsidRPr="003F27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9D3" w:rsidRDefault="006779D3" w:rsidP="00ED7F03">
      <w:r>
        <w:separator/>
      </w:r>
    </w:p>
  </w:endnote>
  <w:endnote w:type="continuationSeparator" w:id="0">
    <w:p w:rsidR="006779D3" w:rsidRDefault="006779D3" w:rsidP="00ED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9D3" w:rsidRDefault="006779D3" w:rsidP="00ED7F03">
      <w:r>
        <w:separator/>
      </w:r>
    </w:p>
  </w:footnote>
  <w:footnote w:type="continuationSeparator" w:id="0">
    <w:p w:rsidR="006779D3" w:rsidRDefault="006779D3" w:rsidP="00ED7F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91B"/>
    <w:rsid w:val="000C484F"/>
    <w:rsid w:val="0014349E"/>
    <w:rsid w:val="00335F66"/>
    <w:rsid w:val="003F270C"/>
    <w:rsid w:val="004B37A8"/>
    <w:rsid w:val="006779D3"/>
    <w:rsid w:val="007E12BE"/>
    <w:rsid w:val="00AF5751"/>
    <w:rsid w:val="00B12F0B"/>
    <w:rsid w:val="00C44BB4"/>
    <w:rsid w:val="00D0491B"/>
    <w:rsid w:val="00DB6C50"/>
    <w:rsid w:val="00E02444"/>
    <w:rsid w:val="00E13B56"/>
    <w:rsid w:val="00E92303"/>
    <w:rsid w:val="00ED7F03"/>
    <w:rsid w:val="00EE4460"/>
    <w:rsid w:val="00FF3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E4460"/>
    <w:rPr>
      <w:sz w:val="18"/>
      <w:szCs w:val="18"/>
    </w:rPr>
  </w:style>
  <w:style w:type="character" w:customStyle="1" w:styleId="Char">
    <w:name w:val="批注框文本 Char"/>
    <w:basedOn w:val="a0"/>
    <w:link w:val="a3"/>
    <w:uiPriority w:val="99"/>
    <w:semiHidden/>
    <w:rsid w:val="00EE4460"/>
    <w:rPr>
      <w:sz w:val="18"/>
      <w:szCs w:val="18"/>
    </w:rPr>
  </w:style>
  <w:style w:type="paragraph" w:styleId="a4">
    <w:name w:val="header"/>
    <w:basedOn w:val="a"/>
    <w:link w:val="Char0"/>
    <w:uiPriority w:val="99"/>
    <w:unhideWhenUsed/>
    <w:rsid w:val="00ED7F0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D7F03"/>
    <w:rPr>
      <w:sz w:val="18"/>
      <w:szCs w:val="18"/>
    </w:rPr>
  </w:style>
  <w:style w:type="paragraph" w:styleId="a5">
    <w:name w:val="footer"/>
    <w:basedOn w:val="a"/>
    <w:link w:val="Char1"/>
    <w:uiPriority w:val="99"/>
    <w:unhideWhenUsed/>
    <w:rsid w:val="00ED7F03"/>
    <w:pPr>
      <w:tabs>
        <w:tab w:val="center" w:pos="4153"/>
        <w:tab w:val="right" w:pos="8306"/>
      </w:tabs>
      <w:snapToGrid w:val="0"/>
      <w:jc w:val="left"/>
    </w:pPr>
    <w:rPr>
      <w:sz w:val="18"/>
      <w:szCs w:val="18"/>
    </w:rPr>
  </w:style>
  <w:style w:type="character" w:customStyle="1" w:styleId="Char1">
    <w:name w:val="页脚 Char"/>
    <w:basedOn w:val="a0"/>
    <w:link w:val="a5"/>
    <w:uiPriority w:val="99"/>
    <w:rsid w:val="00ED7F03"/>
    <w:rPr>
      <w:sz w:val="18"/>
      <w:szCs w:val="18"/>
    </w:rPr>
  </w:style>
  <w:style w:type="character" w:customStyle="1" w:styleId="fontstyle01">
    <w:name w:val="fontstyle01"/>
    <w:basedOn w:val="a0"/>
    <w:rsid w:val="00ED7F03"/>
    <w:rPr>
      <w:rFonts w:ascii="宋体" w:eastAsia="宋体" w:hAnsi="宋体" w:hint="eastAsia"/>
      <w:b w:val="0"/>
      <w:bCs w:val="0"/>
      <w:i w:val="0"/>
      <w:iCs w:val="0"/>
      <w:color w:val="000000"/>
      <w:sz w:val="24"/>
      <w:szCs w:val="24"/>
    </w:rPr>
  </w:style>
  <w:style w:type="character" w:customStyle="1" w:styleId="fontstyle11">
    <w:name w:val="fontstyle11"/>
    <w:basedOn w:val="a0"/>
    <w:rsid w:val="00FF3C2F"/>
    <w:rPr>
      <w:rFonts w:ascii="Calibri" w:hAnsi="Calibri" w:hint="default"/>
      <w:b w:val="0"/>
      <w:bCs w:val="0"/>
      <w:i w:val="0"/>
      <w:iCs w:val="0"/>
      <w:color w:val="000000"/>
      <w:sz w:val="22"/>
      <w:szCs w:val="22"/>
    </w:rPr>
  </w:style>
  <w:style w:type="character" w:customStyle="1" w:styleId="fontstyle31">
    <w:name w:val="fontstyle31"/>
    <w:basedOn w:val="a0"/>
    <w:rsid w:val="00FF3C2F"/>
    <w:rPr>
      <w:rFonts w:ascii="Calibri" w:hAnsi="Calibri" w:hint="default"/>
      <w:b/>
      <w:bCs/>
      <w:i w:val="0"/>
      <w:iCs w:val="0"/>
      <w:color w:val="FF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E4460"/>
    <w:rPr>
      <w:sz w:val="18"/>
      <w:szCs w:val="18"/>
    </w:rPr>
  </w:style>
  <w:style w:type="character" w:customStyle="1" w:styleId="Char">
    <w:name w:val="批注框文本 Char"/>
    <w:basedOn w:val="a0"/>
    <w:link w:val="a3"/>
    <w:uiPriority w:val="99"/>
    <w:semiHidden/>
    <w:rsid w:val="00EE4460"/>
    <w:rPr>
      <w:sz w:val="18"/>
      <w:szCs w:val="18"/>
    </w:rPr>
  </w:style>
  <w:style w:type="paragraph" w:styleId="a4">
    <w:name w:val="header"/>
    <w:basedOn w:val="a"/>
    <w:link w:val="Char0"/>
    <w:uiPriority w:val="99"/>
    <w:unhideWhenUsed/>
    <w:rsid w:val="00ED7F0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D7F03"/>
    <w:rPr>
      <w:sz w:val="18"/>
      <w:szCs w:val="18"/>
    </w:rPr>
  </w:style>
  <w:style w:type="paragraph" w:styleId="a5">
    <w:name w:val="footer"/>
    <w:basedOn w:val="a"/>
    <w:link w:val="Char1"/>
    <w:uiPriority w:val="99"/>
    <w:unhideWhenUsed/>
    <w:rsid w:val="00ED7F03"/>
    <w:pPr>
      <w:tabs>
        <w:tab w:val="center" w:pos="4153"/>
        <w:tab w:val="right" w:pos="8306"/>
      </w:tabs>
      <w:snapToGrid w:val="0"/>
      <w:jc w:val="left"/>
    </w:pPr>
    <w:rPr>
      <w:sz w:val="18"/>
      <w:szCs w:val="18"/>
    </w:rPr>
  </w:style>
  <w:style w:type="character" w:customStyle="1" w:styleId="Char1">
    <w:name w:val="页脚 Char"/>
    <w:basedOn w:val="a0"/>
    <w:link w:val="a5"/>
    <w:uiPriority w:val="99"/>
    <w:rsid w:val="00ED7F03"/>
    <w:rPr>
      <w:sz w:val="18"/>
      <w:szCs w:val="18"/>
    </w:rPr>
  </w:style>
  <w:style w:type="character" w:customStyle="1" w:styleId="fontstyle01">
    <w:name w:val="fontstyle01"/>
    <w:basedOn w:val="a0"/>
    <w:rsid w:val="00ED7F03"/>
    <w:rPr>
      <w:rFonts w:ascii="宋体" w:eastAsia="宋体" w:hAnsi="宋体" w:hint="eastAsia"/>
      <w:b w:val="0"/>
      <w:bCs w:val="0"/>
      <w:i w:val="0"/>
      <w:iCs w:val="0"/>
      <w:color w:val="000000"/>
      <w:sz w:val="24"/>
      <w:szCs w:val="24"/>
    </w:rPr>
  </w:style>
  <w:style w:type="character" w:customStyle="1" w:styleId="fontstyle11">
    <w:name w:val="fontstyle11"/>
    <w:basedOn w:val="a0"/>
    <w:rsid w:val="00FF3C2F"/>
    <w:rPr>
      <w:rFonts w:ascii="Calibri" w:hAnsi="Calibri" w:hint="default"/>
      <w:b w:val="0"/>
      <w:bCs w:val="0"/>
      <w:i w:val="0"/>
      <w:iCs w:val="0"/>
      <w:color w:val="000000"/>
      <w:sz w:val="22"/>
      <w:szCs w:val="22"/>
    </w:rPr>
  </w:style>
  <w:style w:type="character" w:customStyle="1" w:styleId="fontstyle31">
    <w:name w:val="fontstyle31"/>
    <w:basedOn w:val="a0"/>
    <w:rsid w:val="00FF3C2F"/>
    <w:rPr>
      <w:rFonts w:ascii="Calibri" w:hAnsi="Calibri" w:hint="default"/>
      <w:b/>
      <w:bCs/>
      <w:i w:val="0"/>
      <w:iCs w:val="0"/>
      <w:color w:val="FF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AE561-14CD-44C7-B3FA-101AC56A0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6</Pages>
  <Words>129</Words>
  <Characters>739</Characters>
  <Application>Microsoft Office Word</Application>
  <DocSecurity>0</DocSecurity>
  <Lines>6</Lines>
  <Paragraphs>1</Paragraphs>
  <ScaleCrop>false</ScaleCrop>
  <Company>Microsoft</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曾武冈</dc:creator>
  <cp:keywords/>
  <dc:description/>
  <cp:lastModifiedBy>曾武冈</cp:lastModifiedBy>
  <cp:revision>7</cp:revision>
  <dcterms:created xsi:type="dcterms:W3CDTF">2021-05-11T08:23:00Z</dcterms:created>
  <dcterms:modified xsi:type="dcterms:W3CDTF">2021-05-14T07:29:00Z</dcterms:modified>
</cp:coreProperties>
</file>