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2B1B8">
      <w:pPr>
        <w:spacing w:after="60"/>
        <w:outlineLvl w:val="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附件3</w:t>
      </w:r>
    </w:p>
    <w:p w14:paraId="2956160B">
      <w:pPr>
        <w:spacing w:after="60"/>
        <w:jc w:val="center"/>
        <w:outlineLvl w:val="0"/>
        <w:rPr>
          <w:rFonts w:hint="eastAsia"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202</w:t>
      </w:r>
      <w:r>
        <w:rPr>
          <w:rFonts w:ascii="方正小标宋简体" w:hAnsi="黑体" w:eastAsia="方正小标宋简体"/>
          <w:bCs/>
          <w:sz w:val="44"/>
          <w:szCs w:val="44"/>
        </w:rPr>
        <w:t>5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年度星火项目申报指南</w:t>
      </w:r>
    </w:p>
    <w:p w14:paraId="3A479EC3">
      <w:pPr>
        <w:widowControl/>
        <w:spacing w:line="400" w:lineRule="exact"/>
        <w:jc w:val="left"/>
        <w:rPr>
          <w:rFonts w:hint="eastAsia"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 xml:space="preserve">  </w:t>
      </w:r>
    </w:p>
    <w:p w14:paraId="312BECAB">
      <w:pPr>
        <w:spacing w:line="580" w:lineRule="exact"/>
        <w:ind w:firstLine="64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一、重点支持方向</w:t>
      </w:r>
    </w:p>
    <w:p w14:paraId="7ACFA675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深入实施创新驱动发展和全面推进乡村振兴战略，围绕践行大农业观、大食物观，加快推进先进适用农业技术成果转化应用与产业化示范推广，促进农业科技创新和产业创新深度融合，因地制宜培育和发展农业新质生产力，助推我省农业农村现代化。</w:t>
      </w:r>
    </w:p>
    <w:p w14:paraId="4F5A0C48">
      <w:pPr>
        <w:spacing w:line="580" w:lineRule="exact"/>
        <w:ind w:firstLine="640" w:firstLineChars="20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二、重点支持领域</w:t>
      </w:r>
    </w:p>
    <w:p w14:paraId="0F2BB220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（一）现代化种植业。</w:t>
      </w:r>
      <w:r>
        <w:rPr>
          <w:rFonts w:hint="eastAsia" w:ascii="仿宋_GB2312"/>
        </w:rPr>
        <w:t>粮油、蔬菜等重要农产品种质资源收集鉴定、种源创制及新品种新品系开发技术，优质、高效、多抗的农林作物品种及种子（种苗）规模化制繁技术，农林作物绿色高效生产技术，栽培模式创新与提质增效技术，农业循环复合生产技术，农作物主要病虫害绿色防控技术，化肥农药减施增效技术，新型高效安全新农药、新肥料开发，耕地质量提升与健康保育技术。</w:t>
      </w:r>
    </w:p>
    <w:p w14:paraId="2ACBD1CA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（二）现代化养殖业。</w:t>
      </w:r>
      <w:r>
        <w:rPr>
          <w:rFonts w:hint="eastAsia" w:ascii="仿宋_GB2312"/>
        </w:rPr>
        <w:t>重要畜禽水产种质资源收集鉴定、种源创制与新品种新品系开发技术，畜禽水产优良新品种规模化繁育技术，畜禽水产标准化生态健康养殖技术，高效安全新饲料、兽（鱼）药、新疫苗产品开发，饲料高效利用和减排技术，畜禽水产重大疫病防控技术，畜禽水产养殖废弃物资源化利用技术，海洋生物制品与海洋功能性产品研制制备技术，渔业资源可持续开发等关键技术和装备研发。</w:t>
      </w:r>
    </w:p>
    <w:p w14:paraId="364EAEAE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（三）现代化农产品加工。</w:t>
      </w:r>
      <w:r>
        <w:rPr>
          <w:rFonts w:hint="eastAsia" w:ascii="仿宋_GB2312"/>
        </w:rPr>
        <w:t>农产品精深加工关键技术、茶产业、茶科技、茶文化创新技术，农产品加工储运过程中品质和安全控制、评价等技术及标准开发与应用，农产品及其制品的品质快速检测技术和标准开发与应用，生鲜农产品商品化处理、保鲜保活贮藏与冷链物流关键技术开发与应用，农作物加工剩余物综合利用技术，林木资源高效利用技术及产品开发，农产品采摘分选加工和检测设备开发。</w:t>
      </w:r>
    </w:p>
    <w:p w14:paraId="37CC1B15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（四）现代化农业机械装备。</w:t>
      </w:r>
      <w:r>
        <w:rPr>
          <w:rFonts w:hint="eastAsia" w:ascii="仿宋_GB2312"/>
        </w:rPr>
        <w:t>设施农业设备及零部件开发，大田作业新装备、新农机的开发，高适应性农作物专用机械创制及应用，全程机械化技术装备研究及应用，设施化工厂化农业装备关键技术应用，畜禽养殖技术与装备创制及应用，健康养殖高效环保型设施装备开发。</w:t>
      </w:r>
    </w:p>
    <w:p w14:paraId="262FCBC0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（五）现代化数字农业。</w:t>
      </w:r>
      <w:r>
        <w:rPr>
          <w:rFonts w:hint="eastAsia" w:ascii="仿宋_GB2312"/>
        </w:rPr>
        <w:t>农业传感器与机器人开发与应用，农业信息智能获取系统开发及应用，农产品电子商务智能信息处理开发及应用，农业物联网技术应用，农产品质量安全全产业链可追溯技术开发与应用。</w:t>
      </w:r>
    </w:p>
    <w:p w14:paraId="6DF16872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楷体" w:hAnsi="楷体" w:eastAsia="楷体"/>
        </w:rPr>
        <w:t>（六）现代化乡村休闲产业。</w:t>
      </w:r>
      <w:r>
        <w:rPr>
          <w:rFonts w:hint="eastAsia" w:ascii="仿宋_GB2312"/>
        </w:rPr>
        <w:t>美丽乡村休闲配套系统、新兴休闲业态以及乡村休闲信息化平台、农业文化遗产挖掘保护利用等开发与应用。</w:t>
      </w:r>
    </w:p>
    <w:p w14:paraId="2F36FCFD">
      <w:pPr>
        <w:spacing w:line="58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三、项目类型和要求</w:t>
      </w:r>
    </w:p>
    <w:p w14:paraId="75A21709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项目分为科技富民强县示范项目和技术引导示范项目两类，采取“事前立项，事后补助”资助方式。若项目立项，申请单位应先行投入。申报项目研发起始时间为202</w:t>
      </w:r>
      <w:r>
        <w:rPr>
          <w:rFonts w:ascii="仿宋_GB2312"/>
        </w:rPr>
        <w:t>5</w:t>
      </w:r>
      <w:r>
        <w:rPr>
          <w:rFonts w:hint="eastAsia" w:ascii="仿宋_GB2312"/>
        </w:rPr>
        <w:t>年</w:t>
      </w:r>
      <w:r>
        <w:rPr>
          <w:rFonts w:ascii="仿宋_GB2312"/>
        </w:rPr>
        <w:t>5</w:t>
      </w:r>
      <w:r>
        <w:rPr>
          <w:rFonts w:hint="eastAsia" w:ascii="仿宋_GB2312"/>
        </w:rPr>
        <w:t>月1日，结束时间一般不超过至202</w:t>
      </w:r>
      <w:r>
        <w:rPr>
          <w:rFonts w:ascii="仿宋_GB2312"/>
        </w:rPr>
        <w:t>8</w:t>
      </w:r>
      <w:r>
        <w:rPr>
          <w:rFonts w:hint="eastAsia" w:ascii="仿宋_GB2312"/>
        </w:rPr>
        <w:t>年</w:t>
      </w:r>
      <w:r>
        <w:rPr>
          <w:rFonts w:ascii="仿宋_GB2312"/>
        </w:rPr>
        <w:t>4</w:t>
      </w:r>
      <w:r>
        <w:rPr>
          <w:rFonts w:hint="eastAsia" w:ascii="仿宋_GB2312"/>
        </w:rPr>
        <w:t>月</w:t>
      </w:r>
      <w:r>
        <w:rPr>
          <w:rFonts w:ascii="仿宋_GB2312"/>
        </w:rPr>
        <w:t>30</w:t>
      </w:r>
      <w:r>
        <w:rPr>
          <w:rFonts w:hint="eastAsia" w:ascii="仿宋_GB2312"/>
        </w:rPr>
        <w:t>日。</w:t>
      </w:r>
    </w:p>
    <w:p w14:paraId="69F98CF6">
      <w:pPr>
        <w:spacing w:line="400" w:lineRule="exact"/>
        <w:ind w:firstLine="720" w:firstLineChars="22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（一）科技富民强县示范项目</w:t>
      </w:r>
    </w:p>
    <w:p w14:paraId="7DB23D6A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每项申请资助经费不超过50万元，项目应围绕解决制约乡村振兴的重大技术瓶颈问题，开展乡村振兴重大科技示范和农村建设重大科技行动，较大规模集成示范推广先进实用科技成果，培育壮大县域特色支柱产业，实现民富县强。牵头单位应为市级以上农业产业化龙头企业，技术支持单位须是相关领域具有技术优势的高校、科研院所。所涉及的产业应是当地农业特色优势产业，产值在当地经济中占有较大份额，在全省有一定地位和影响。目前尚有省级科技富民强县在研项目的县（市、区）暂不推荐。</w:t>
      </w:r>
    </w:p>
    <w:p w14:paraId="53613EED">
      <w:pPr>
        <w:spacing w:line="400" w:lineRule="exact"/>
        <w:ind w:firstLine="720" w:firstLineChars="225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（二）技术引导示范项目</w:t>
      </w:r>
    </w:p>
    <w:p w14:paraId="22392559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每项申请资助经费不超过30万元，鼓励产学研联合申报。</w:t>
      </w:r>
    </w:p>
    <w:p w14:paraId="3A5F4EBF">
      <w:pPr>
        <w:spacing w:line="58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四、申报条件</w:t>
      </w:r>
    </w:p>
    <w:p w14:paraId="472999AF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（一）项目申请单位需具备较好的技术创新能力和研究开发基础，所申请的项目须在其经营业务范围之内。</w:t>
      </w:r>
    </w:p>
    <w:p w14:paraId="6166BB7F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项目负责人同期主持和申请的省科技计划项目数原则上不超过1项（含省科技重大专项的专题项目，原科技重大项目/重点项目、区域发展项目、高校产学合作项目、对外合作项目、星火项目、引导性项目，软科学项目、创新战略研究项目，科技型中小企业技术创新资金项目、自然科学基金项目、STS项目以及中央引导地方项目）。</w:t>
      </w:r>
    </w:p>
    <w:p w14:paraId="5C33D42E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（三）申报的项目必须具有可考核的预期技术指标和预期经济效益指标。</w:t>
      </w:r>
    </w:p>
    <w:p w14:paraId="302C1029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不支持以下类型项目申报：基础研究项目；最终不能形成规模生产能力的项目；不符合国家产业政策的项目；知识产权不清晰或有权属纠纷的项目；无自主创新的单纯设备引进、低水平重复的项目；缺乏工作基础的项目；已大面积推广或产品已大批量生产的项目。</w:t>
      </w:r>
    </w:p>
    <w:p w14:paraId="76410937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（五）项目申报需扫描上传与项目相关附件材料</w:t>
      </w:r>
    </w:p>
    <w:p w14:paraId="1BDF88F7">
      <w:pPr>
        <w:wordWrap w:val="0"/>
        <w:spacing w:line="400" w:lineRule="exact"/>
        <w:ind w:firstLine="643" w:firstLineChars="200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或有附件（与项目申请有关则应提供证明材料）：</w:t>
      </w:r>
    </w:p>
    <w:p w14:paraId="5A15D5BA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（1）项目相关的知识产权证明或授权使用证明文件;</w:t>
      </w:r>
    </w:p>
    <w:p w14:paraId="665726A6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（2）项目实施须具备的生产资质证明：生产许可证、行业准入证书等；</w:t>
      </w:r>
    </w:p>
    <w:p w14:paraId="4330DAF4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（3）企业近两年财务报表：资产负债表、利润表等；</w:t>
      </w:r>
    </w:p>
    <w:p w14:paraId="4D7A6E64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（4）与合作单位合作协议原件（合作单位必须是具有法人资质的单位，所签协议须针对申报项目）。</w:t>
      </w:r>
    </w:p>
    <w:p w14:paraId="6540FE9F">
      <w:pPr>
        <w:wordWrap w:val="0"/>
        <w:spacing w:line="400" w:lineRule="exact"/>
        <w:ind w:firstLine="643" w:firstLineChars="200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特殊附件:</w:t>
      </w:r>
    </w:p>
    <w:p w14:paraId="4CBAFF9B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5）科技富民强县示范项目要上传《实施方案》。《实施方案》内容包括：县域所涉及产业发展情况、申报单位的工作基础和优势、主要技术来源、技术依托单位情况、项目总体目标和任务、技术集成转化推广方式及其技术路线、预期的技术经济指标、组织实施及保障措施、进度安排等。</w:t>
      </w:r>
    </w:p>
    <w:p w14:paraId="387EBC8C">
      <w:pPr>
        <w:spacing w:line="58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五、申报推荐数</w:t>
      </w:r>
    </w:p>
    <w:p w14:paraId="62BD00E6">
      <w:pPr>
        <w:wordWrap w:val="0"/>
        <w:spacing w:line="4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仿宋_GB2312"/>
        </w:rPr>
        <w:t>2025年度各地项目申报推荐数与该推荐单位项目结题情况挂钩分配。</w:t>
      </w:r>
    </w:p>
    <w:tbl>
      <w:tblPr>
        <w:tblStyle w:val="2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198"/>
        <w:gridCol w:w="3357"/>
      </w:tblGrid>
      <w:tr w14:paraId="461D7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B11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21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25B6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申报项目</w:t>
            </w:r>
          </w:p>
          <w:p w14:paraId="10C54B42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推荐数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CE4E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其中</w:t>
            </w:r>
          </w:p>
        </w:tc>
      </w:tr>
      <w:tr w14:paraId="486BF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3F6F8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9D7F6D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B905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科技富民强县示范项目</w:t>
            </w:r>
          </w:p>
        </w:tc>
      </w:tr>
      <w:tr w14:paraId="0F029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34D7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福州市科技局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6AC1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2C69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20E67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CDF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莆田市科技局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01BC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8F6B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24196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B9F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泉州市科技局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A3CC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60C8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2712C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754C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漳州市科技局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E01C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AF9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7112F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6A9F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龙岩市科技局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4170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5EB9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7468C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FC17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三明市科技局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8833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870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38BBE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5AAD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南平市科技局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9D01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E3DB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408EB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338E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宁德市科技局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9B23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DBB0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≤2</w:t>
            </w:r>
          </w:p>
        </w:tc>
      </w:tr>
      <w:tr w14:paraId="3C787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46F3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平潭综合实验区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0D41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F691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≤1</w:t>
            </w:r>
          </w:p>
        </w:tc>
      </w:tr>
      <w:tr w14:paraId="6ED0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0F69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2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3E3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BC34"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07647C9">
      <w:pPr>
        <w:spacing w:line="58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六、申报程序</w:t>
      </w:r>
    </w:p>
    <w:p w14:paraId="2FE18824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申报单位注册登录福建省科技计划项目管理信息系统(http://xmgl.kjt.fujian.gov.cn )网上填报提交申报材料。网上申报流程为：申报单位注册登录福建省科技计划项目管理信息系统(http://xmgl.kjt.fujian.gov.cn )─申报管理─添加项目申请书─选择“星火项目”及对应指南代码─填报申请书─上传附件。</w:t>
      </w:r>
    </w:p>
    <w:p w14:paraId="3272FF51">
      <w:pPr>
        <w:wordWrap w:val="0"/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设区市及平潭综合实验区科技管理部门应认真核实把关，对推荐的项目现场核实或委托县区科技管理部门现场核实，在项目推荐流程中进行内部审核，上传项目现场调研核实意见表（格式下载网址：http://xmgl.kjt.fujian.gov.cn/），负责对申报材料进行网上推荐后，将推荐函、项目汇总表（格式下载网址：</w:t>
      </w:r>
      <w:r>
        <w:rPr>
          <w:rFonts w:hint="eastAsia" w:ascii="仿宋_GB2312"/>
        </w:rPr>
        <w:fldChar w:fldCharType="begin"/>
      </w:r>
      <w:r>
        <w:rPr>
          <w:rFonts w:hint="eastAsia" w:ascii="仿宋_GB2312"/>
        </w:rPr>
        <w:instrText xml:space="preserve"> HYPERLINK "http://xmgl.kjt.fujian.gov.cn/）一式1份寄送我厅星火计划办公室，逾期不再受理（项目申请书及相关附件纸质材料不需报送）。" </w:instrText>
      </w:r>
      <w:r>
        <w:rPr>
          <w:rFonts w:hint="eastAsia" w:ascii="仿宋_GB2312"/>
        </w:rPr>
        <w:fldChar w:fldCharType="separate"/>
      </w:r>
      <w:r>
        <w:rPr>
          <w:rFonts w:hint="eastAsia" w:ascii="仿宋_GB2312"/>
        </w:rPr>
        <w:t>http://xmgl.kjt.fujian.gov.cn/）一式1份寄送我厅星火计划办公室，逾期不再受理（项目申请书及相关附件纸质材料不需报送）。</w:t>
      </w:r>
      <w:r>
        <w:rPr>
          <w:rFonts w:hint="eastAsia" w:ascii="仿宋_GB2312"/>
        </w:rPr>
        <w:fldChar w:fldCharType="end"/>
      </w:r>
    </w:p>
    <w:p w14:paraId="101C68A3">
      <w:pPr>
        <w:wordWrap w:val="0"/>
        <w:spacing w:line="400" w:lineRule="exact"/>
        <w:ind w:firstLine="640" w:firstLineChars="200"/>
        <w:rPr>
          <w:rFonts w:ascii="仿宋_GB2312"/>
        </w:rPr>
      </w:pPr>
    </w:p>
    <w:p w14:paraId="6A83A829">
      <w:pPr>
        <w:jc w:val="center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2025年省星火项目申报代码表</w:t>
      </w:r>
    </w:p>
    <w:tbl>
      <w:tblPr>
        <w:tblStyle w:val="2"/>
        <w:tblpPr w:leftFromText="180" w:rightFromText="180" w:vertAnchor="text" w:horzAnchor="page" w:tblpX="1846" w:tblpY="369"/>
        <w:tblOverlap w:val="never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81"/>
        <w:gridCol w:w="807"/>
        <w:gridCol w:w="3504"/>
        <w:gridCol w:w="1917"/>
      </w:tblGrid>
      <w:tr w14:paraId="667D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C7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业务</w:t>
            </w:r>
          </w:p>
          <w:p w14:paraId="61D1F48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处室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CC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计划类别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838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项目</w:t>
            </w:r>
          </w:p>
          <w:p w14:paraId="54BD34E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类型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24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优先主题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052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代码</w:t>
            </w:r>
          </w:p>
        </w:tc>
      </w:tr>
      <w:tr w14:paraId="4B59E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48E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星火计划办公室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A1F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产业技术开发与应用计划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312B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星火</w:t>
            </w:r>
          </w:p>
          <w:p w14:paraId="176198CF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2F8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科技富民强县示范项目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A29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2025S0101</w:t>
            </w:r>
          </w:p>
        </w:tc>
      </w:tr>
      <w:tr w14:paraId="300D0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EF88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4EFF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935F">
            <w:pPr>
              <w:adjustRightInd w:val="0"/>
              <w:snapToGrid w:val="0"/>
              <w:spacing w:line="300" w:lineRule="exac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E58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技术引导示范项目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A91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2025S0102</w:t>
            </w:r>
          </w:p>
        </w:tc>
      </w:tr>
    </w:tbl>
    <w:p w14:paraId="094D7118"/>
    <w:p w14:paraId="70E40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865AC"/>
    <w:rsid w:val="216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2025-01-10T14:10:00Z</dcterms:created>
  <dc:creator>十二</dc:creator>
  <cp:lastModifiedBy>十二</cp:lastModifiedBy>
  <dcterms:modified xsi:type="dcterms:W3CDTF">2025-01-10T14:12:55Z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12F742FDACD04432A474BA1CF762A31A_11</vt:lpwstr>
  </property>
  <property fmtid="{D5CDD505-2E9C-101B-9397-08002B2CF9AE}" pid="4" name="KSOTemplateDocerSaveRecord">
    <vt:lpwstr>eyJoZGlkIjoiMGFjYTFkODQ1MWYyNmY0NzE5YTA4NTJmODJhNWM1NWQiLCJ1c2VySWQiOiIxMzg3MjgzNzg3In0=</vt:lpwstr>
  </property>
</Properties>
</file>