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28A55">
      <w:pPr>
        <w:spacing w:before="240" w:after="60"/>
        <w:outlineLvl w:val="0"/>
        <w:rPr>
          <w:rFonts w:hint="eastAsia" w:ascii="黑体" w:hAnsi="黑体" w:eastAsia="黑体"/>
          <w:bCs/>
        </w:rPr>
      </w:pPr>
      <w:r>
        <w:rPr>
          <w:rFonts w:hint="eastAsia" w:ascii="黑体" w:hAnsi="黑体" w:eastAsia="黑体"/>
          <w:bCs/>
        </w:rPr>
        <w:t>附件</w:t>
      </w:r>
      <w:r>
        <w:rPr>
          <w:rFonts w:ascii="黑体" w:hAnsi="黑体" w:eastAsia="黑体"/>
          <w:bCs/>
        </w:rPr>
        <w:t>9</w:t>
      </w:r>
    </w:p>
    <w:p w14:paraId="77A65427">
      <w:pPr>
        <w:spacing w:before="240" w:after="60" w:line="600" w:lineRule="exact"/>
        <w:jc w:val="center"/>
        <w:outlineLvl w:val="0"/>
        <w:rPr>
          <w:rFonts w:hint="eastAsia" w:ascii="方正小标宋简体" w:hAnsi="Cambria" w:eastAsia="方正小标宋简体"/>
          <w:bCs/>
          <w:sz w:val="44"/>
          <w:szCs w:val="44"/>
        </w:rPr>
      </w:pPr>
      <w:r>
        <w:rPr>
          <w:rFonts w:hint="eastAsia" w:ascii="方正小标宋简体" w:hAnsi="Cambria" w:eastAsia="方正小标宋简体"/>
          <w:bCs/>
          <w:sz w:val="44"/>
          <w:szCs w:val="44"/>
        </w:rPr>
        <w:t>202</w:t>
      </w:r>
      <w:r>
        <w:rPr>
          <w:rFonts w:ascii="方正小标宋简体" w:hAnsi="Cambria" w:eastAsia="方正小标宋简体"/>
          <w:bCs/>
          <w:sz w:val="44"/>
          <w:szCs w:val="44"/>
        </w:rPr>
        <w:t>5</w:t>
      </w:r>
      <w:r>
        <w:rPr>
          <w:rFonts w:hint="eastAsia" w:ascii="方正小标宋简体" w:hAnsi="Cambria" w:eastAsia="方正小标宋简体"/>
          <w:bCs/>
          <w:sz w:val="44"/>
          <w:szCs w:val="44"/>
        </w:rPr>
        <w:t>年度高校产学合作项目申报指南</w:t>
      </w:r>
    </w:p>
    <w:p w14:paraId="41A309BF">
      <w:pPr>
        <w:spacing w:line="400" w:lineRule="exact"/>
        <w:rPr>
          <w:rFonts w:hint="eastAsia" w:ascii="仿宋_GB2312"/>
        </w:rPr>
      </w:pPr>
    </w:p>
    <w:p w14:paraId="67A40FB6">
      <w:pPr>
        <w:spacing w:line="40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一、重点支持方向</w:t>
      </w:r>
    </w:p>
    <w:p w14:paraId="04C4F28D">
      <w:pPr>
        <w:spacing w:line="400" w:lineRule="exact"/>
        <w:ind w:firstLine="640" w:firstLineChars="200"/>
        <w:jc w:val="left"/>
        <w:rPr>
          <w:rFonts w:hint="eastAsia" w:ascii="仿宋_GB2312"/>
        </w:rPr>
      </w:pPr>
      <w:r>
        <w:rPr>
          <w:rFonts w:hint="eastAsia" w:ascii="仿宋_GB2312"/>
        </w:rPr>
        <w:t>各高校遴选、推荐的备选项目，要根据福建省委、省政府部署的重点任务，突出创新和市场导向，围绕创新创业创造工作重点，大力推动军民融合科技创新发展，针对我省重点产业发展技术需求，依托高校科研基础和优势，加强产学研结合，对接企业开展技术研发和成果转化。工业领域重点支持省委、省政府确定的人工智能与数字经济、高端装备与海洋工程装备、新能源、新材料、新一代信息技术等重点任务及重点领域和关键环节，开展针对区域经济和产业发展关键技术研发和成果转化。</w:t>
      </w:r>
      <w:r>
        <w:rPr>
          <w:rFonts w:ascii="仿宋_GB2312"/>
        </w:rPr>
        <w:t>农业领域</w:t>
      </w:r>
      <w:r>
        <w:rPr>
          <w:rFonts w:hint="eastAsia" w:ascii="仿宋_GB2312"/>
        </w:rPr>
        <w:t>围绕省委、省政府关于农业科技工作的部署要求，积极践行大食物观，推进科技与食物、食品产业深度融合，提升农业产业链技术自主可控力与竞争力；开展特色种源核心技术攻关，收集、保护、鉴定、评价种质资源，培育多种自主知识产权新品种；推进精深加工及农机装备研发应用，研制丘陵山地适用的智能小型农林机械装备，开展智慧农场技术攻关；加强外来生物防控技术研究，建立有效防控外来生物的技术体系；开展智慧渔业、深远海养殖技术与装备开发。社会发展领域重点围绕发展民生科技，加强生命健康、绿色低碳等领域核心关键技术联合攻关和推广应用，重点支持人口健康、资源环境、公共安全等社会发展科技领域的技术和相关产品研究。</w:t>
      </w:r>
    </w:p>
    <w:p w14:paraId="07844F10">
      <w:pPr>
        <w:spacing w:line="400" w:lineRule="exact"/>
        <w:ind w:firstLine="640" w:firstLineChars="200"/>
        <w:jc w:val="left"/>
        <w:rPr>
          <w:rFonts w:hint="eastAsia" w:ascii="黑体" w:hAnsi="黑体" w:eastAsia="黑体" w:cs="宋体"/>
          <w:color w:val="000000"/>
          <w:kern w:val="0"/>
        </w:rPr>
      </w:pPr>
      <w:r>
        <w:rPr>
          <w:rFonts w:hint="eastAsia" w:ascii="黑体" w:hAnsi="黑体" w:eastAsia="黑体" w:cs="宋体"/>
          <w:color w:val="000000"/>
          <w:kern w:val="0"/>
        </w:rPr>
        <w:t>二、重点支持领域</w:t>
      </w:r>
    </w:p>
    <w:p w14:paraId="18E2E2B7">
      <w:pPr>
        <w:spacing w:line="400" w:lineRule="exact"/>
        <w:ind w:firstLine="640" w:firstLineChars="200"/>
        <w:rPr>
          <w:rFonts w:hint="eastAsia" w:ascii="楷体" w:hAnsi="楷体" w:eastAsia="楷体"/>
        </w:rPr>
      </w:pPr>
      <w:r>
        <w:rPr>
          <w:rFonts w:hint="eastAsia" w:ascii="楷体" w:hAnsi="楷体" w:eastAsia="楷体"/>
        </w:rPr>
        <w:t>（一）工业（申报代码：202</w:t>
      </w:r>
      <w:r>
        <w:rPr>
          <w:rFonts w:ascii="楷体" w:hAnsi="楷体" w:eastAsia="楷体"/>
        </w:rPr>
        <w:t>5</w:t>
      </w:r>
      <w:r>
        <w:rPr>
          <w:rFonts w:hint="eastAsia" w:ascii="楷体" w:hAnsi="楷体" w:eastAsia="楷体"/>
        </w:rPr>
        <w:t>H6101）</w:t>
      </w:r>
    </w:p>
    <w:p w14:paraId="50D69294">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1.新一代信息技术</w:t>
      </w:r>
    </w:p>
    <w:p w14:paraId="13E3A728">
      <w:pPr>
        <w:spacing w:line="400" w:lineRule="exact"/>
        <w:ind w:firstLine="640" w:firstLineChars="200"/>
        <w:jc w:val="left"/>
        <w:rPr>
          <w:rFonts w:hint="eastAsia" w:ascii="仿宋_GB2312"/>
        </w:rPr>
      </w:pPr>
      <w:r>
        <w:rPr>
          <w:rFonts w:hint="eastAsia" w:ascii="仿宋_GB2312"/>
        </w:rPr>
        <w:t>加强量子点LED显示、3D显示、Mini/Micro LED、激光照明等新技术、新工艺与新材料研发；开发基于TFT材料的新型印刷显示和6代柔性AMOLED等新技术、新产品；加强射频芯片、光通信芯片及AI芯片等设计研发;支持集成电路芯片制造相关薄膜沉积、光刻、蚀刻、封装、测试工艺与材料等关键技术研发；支持数据库管理系统、中间件软件、执行制造系统（MES）、企业资源计划（ERP）软件、生产计划与排程（APS）软件、智慧物流管控平台（LCS）和物联网软件等重点软件技术开发应用；</w:t>
      </w:r>
      <w:r>
        <w:rPr>
          <w:rFonts w:hint="eastAsia" w:ascii="仿宋_GB2312" w:hAnsi="仿宋_GB2312" w:cs="仿宋_GB2312"/>
          <w:szCs w:val="32"/>
        </w:rPr>
        <w:t>支持量子通信计算、单光子探测技术、量子保密通信、量子传感器、量子装置及系统制造等关键技术研发应用</w:t>
      </w:r>
      <w:r>
        <w:rPr>
          <w:rFonts w:hint="eastAsia" w:ascii="仿宋_GB2312"/>
        </w:rPr>
        <w:t>；研发北斗卫星导航系统、集中式与分布式大规模天线阵列、新一代海上与水下通信和高速光传输等设备以及大容量组网调度光传输设备、新型智能终端等关键技术产品。</w:t>
      </w:r>
    </w:p>
    <w:p w14:paraId="15479B41">
      <w:pPr>
        <w:spacing w:line="400" w:lineRule="exact"/>
        <w:ind w:firstLine="640" w:firstLineChars="200"/>
        <w:jc w:val="left"/>
        <w:rPr>
          <w:rFonts w:hint="eastAsia" w:ascii="仿宋_GB2312"/>
        </w:rPr>
      </w:pPr>
      <w:r>
        <w:rPr>
          <w:rFonts w:hint="eastAsia" w:ascii="仿宋_GB2312"/>
        </w:rPr>
        <w:t>2.人工智能与数字经济技术</w:t>
      </w:r>
    </w:p>
    <w:p w14:paraId="5BA831EF">
      <w:pPr>
        <w:spacing w:line="400" w:lineRule="exact"/>
        <w:ind w:firstLine="640" w:firstLineChars="200"/>
        <w:jc w:val="left"/>
        <w:rPr>
          <w:rFonts w:hint="eastAsia" w:ascii="仿宋_GB2312"/>
        </w:rPr>
      </w:pPr>
      <w:r>
        <w:rPr>
          <w:rFonts w:hint="eastAsia" w:ascii="仿宋_GB2312"/>
        </w:rPr>
        <w:t>加强在高级机器学习模型、大数据智能理论与技术、类脑认知与智能计算理论等前沿基础研究突破；突破以深度学习为核心的计算机视觉、语音识别、自然语言处理、新型人机交互、群体智能和自主决策控制等关键技术研发；支持边缘计算、增强现实（AR）、虚拟现实（VR）、混合现实（MR）、数字孪生等先进技术研发；支持新型超高频无线传输及低功耗物联网等新型互联技术研发；推进新型网络架构、射频器件、光模块等5G通信关键技术研发；支持网络操作系统、嵌入式智能装备和多模态智慧终端等技术研发；研发区块链底层技术、密码与共识算法硬件和安全运监管等关键技术；开展大数据治理和融合、高效大数据采集处理、巨量大数据存储和传输及通信网络安全保护等关键技术研发；开展算法框架、海量数据管理、并行可视化及云超算等领域技术研发</w:t>
      </w:r>
      <w:r>
        <w:rPr>
          <w:rFonts w:hint="eastAsia" w:ascii="仿宋_GB2312" w:cs="仿宋_GB2312"/>
          <w:color w:val="000000"/>
          <w:lang w:bidi="ar"/>
        </w:rPr>
        <w:t>；支持人工智能与数字经济技术及相关装备在智能驾驶（含无人驾驶）领域应用</w:t>
      </w:r>
      <w:r>
        <w:rPr>
          <w:rFonts w:hint="eastAsia" w:ascii="仿宋_GB2312"/>
        </w:rPr>
        <w:t>。</w:t>
      </w:r>
    </w:p>
    <w:p w14:paraId="5448D967">
      <w:pPr>
        <w:spacing w:line="400" w:lineRule="exact"/>
        <w:ind w:firstLine="640" w:firstLineChars="200"/>
        <w:jc w:val="left"/>
        <w:rPr>
          <w:rFonts w:hint="eastAsia" w:ascii="仿宋_GB2312"/>
        </w:rPr>
      </w:pPr>
      <w:r>
        <w:rPr>
          <w:rFonts w:hint="eastAsia" w:ascii="仿宋_GB2312"/>
        </w:rPr>
        <w:t>3.新材料</w:t>
      </w:r>
    </w:p>
    <w:p w14:paraId="390FEBB6">
      <w:pPr>
        <w:spacing w:line="400" w:lineRule="exact"/>
        <w:ind w:firstLine="640" w:firstLineChars="200"/>
        <w:jc w:val="left"/>
        <w:rPr>
          <w:rFonts w:hint="eastAsia" w:ascii="仿宋_GB2312"/>
        </w:rPr>
      </w:pPr>
      <w:r>
        <w:rPr>
          <w:rFonts w:hint="eastAsia" w:ascii="仿宋_GB2312"/>
        </w:rPr>
        <w:t>新型照明、显示和半导体材料与器件制备技术，新型固体激光与闪烁晶体材料与器件，信息感知、传输与处理材料关键技术；稀土永磁、储氢、发光、催化等高性能稀土功能材料；增强增韧复合材料，石墨烯、金属及高分子增材制造材料；耐高温耐蚀合金、高性能金属橡胶、高性能钢铁、高强轻型合金、高品质铝合金、硬质合金材料和功能涂层；特种功能薄膜材料、密封材料，超导材料、智能材料、非晶纳米晶合金材料、结构功能一体化透明材料、能量转换和储能材料、高性能光电催化材料、高性能结构材料、荧光温度探测材料、智能节能和可修复材料；含氟聚合物新材料、含氟中间体及精细化学品材料；碳纤维、植物纤维、合成聚合物纤维、金属纤维等高性能纤维；金属、陶瓷及其复合材料，高性能生物基复合材料、无机非金属基复合材料、聚合物基复合材料；高端聚烯烃、特种合成橡胶、新型工程塑料与塑料合金、高性能合成树脂、绿色高性能精细化学品、新型阻燃改性塑料、高性能石墨烯重防腐涂料、聚合物特种分离膜技术与材料等高分子复合材料;先进建筑材料;先进轻纺材料;高效纳米催化材料；新型纳米孔导电材料；高性能海洋工程材料和生物材料；高品质玻璃板材、特种陶瓷材料；石墨烯改性功能材料；高性能薄膜太阳能电池、锂离子电池、燃料电池等关键材料及工程化技术；电池梯级利用与绿色回收技术；乏燃料后处理技术；先进锂离子电池、动力锂离子电池凝胶聚合物电解质、新型双离子电池等关键材料制备及应用；氢能电池储能技术、功能电解液制备技术、燃料电池气体扩散层用碳纸制备关键技术；超级电容器关键材料。</w:t>
      </w:r>
    </w:p>
    <w:p w14:paraId="275F084E">
      <w:pPr>
        <w:spacing w:line="400" w:lineRule="exact"/>
        <w:ind w:firstLine="640" w:firstLineChars="200"/>
        <w:jc w:val="left"/>
        <w:rPr>
          <w:rFonts w:hint="eastAsia" w:ascii="仿宋_GB2312"/>
        </w:rPr>
      </w:pPr>
      <w:r>
        <w:rPr>
          <w:rFonts w:hint="eastAsia" w:ascii="仿宋_GB2312"/>
        </w:rPr>
        <w:t>4.先进制造技术</w:t>
      </w:r>
    </w:p>
    <w:p w14:paraId="71FA9CDE">
      <w:pPr>
        <w:spacing w:line="400" w:lineRule="exact"/>
        <w:ind w:firstLine="640" w:firstLineChars="200"/>
        <w:jc w:val="left"/>
        <w:rPr>
          <w:rFonts w:hint="eastAsia" w:ascii="仿宋_GB2312"/>
        </w:rPr>
      </w:pPr>
      <w:r>
        <w:rPr>
          <w:rFonts w:hint="eastAsia" w:ascii="仿宋_GB2312"/>
        </w:rPr>
        <w:t>高性能伺服电机及驱动器、智能控制器、高性能齿轮、高速精密传动装置、重载精密轴承、高性能液压/气动/密封件、高性能精密模具、大型铸锻件、高效节能元件、低空飞行器等；智能机器人及其集成应用系统；数控系统智能化技术；高速、高精、复合加工数控机床；智能生产单元；智能制造车间、搅拌摩擦焊等新型制造装备；先进轨道交通装备、航空装备；汽车轻量化高强钢先进成形技术与装备；新能源装备；智能传感器和仪器仪表；增材制造/再制造装备；铸、锻，焊、热处理、表面处理及特种加工等先进制造工艺。</w:t>
      </w:r>
    </w:p>
    <w:p w14:paraId="53267572">
      <w:pPr>
        <w:spacing w:line="400" w:lineRule="exact"/>
        <w:ind w:firstLine="640" w:firstLineChars="200"/>
        <w:jc w:val="left"/>
        <w:rPr>
          <w:rFonts w:hint="eastAsia" w:ascii="仿宋_GB2312"/>
        </w:rPr>
      </w:pPr>
      <w:r>
        <w:rPr>
          <w:rFonts w:hint="eastAsia" w:ascii="仿宋_GB2312"/>
        </w:rPr>
        <w:t>5.新能源与节能</w:t>
      </w:r>
    </w:p>
    <w:p w14:paraId="74986449">
      <w:pPr>
        <w:spacing w:line="400" w:lineRule="exact"/>
        <w:ind w:firstLine="640" w:firstLineChars="200"/>
        <w:jc w:val="left"/>
        <w:rPr>
          <w:rFonts w:hint="eastAsia" w:ascii="仿宋_GB2312"/>
        </w:rPr>
      </w:pPr>
      <w:r>
        <w:rPr>
          <w:rFonts w:hint="eastAsia" w:ascii="仿宋_GB2312"/>
        </w:rPr>
        <w:t>柔性薄膜、异质结和钙钛矿太阳能电池等关键技术研发和产业化；多兆瓦级大型机组等风电关键部件设计制造技术；核安全与先进核能应用技术，乏燃料安全处理与储存技术；生物质燃烧发电、热电联产技术及清洁转化新技术研发；大功率海洋潮流能发电及并网关键技术；</w:t>
      </w:r>
      <w:r>
        <w:rPr>
          <w:rFonts w:hint="eastAsia" w:ascii="仿宋_GB2312" w:hAnsi="仿宋_GB2312" w:cs="仿宋_GB2312"/>
          <w:szCs w:val="32"/>
        </w:rPr>
        <w:t>高温地热能和干热岩深部综合探测与利用关键技术；</w:t>
      </w:r>
      <w:r>
        <w:rPr>
          <w:rFonts w:hint="eastAsia" w:ascii="仿宋_GB2312"/>
        </w:rPr>
        <w:t>氢能高效制备与利用及安全存储技术；智能电网与能源互联网技术；新能源汽车整车制造、新型动力系统及关键零部件研发，以及锂离子动力电池、氢燃料电池制造应用等关键技术。超级电容器与热电转换技术、高性能铅碳电池技术及其核心材料；</w:t>
      </w:r>
      <w:r>
        <w:rPr>
          <w:rFonts w:hint="eastAsia" w:ascii="仿宋_GB2312" w:hAnsi="仿宋_GB2312" w:cs="仿宋_GB2312"/>
          <w:szCs w:val="32"/>
        </w:rPr>
        <w:t>高效节能锅炉窑炉自动化智慧化控制</w:t>
      </w:r>
      <w:r>
        <w:rPr>
          <w:rFonts w:hint="eastAsia" w:ascii="仿宋_GB2312"/>
        </w:rPr>
        <w:t>；低温余热及高温固体余热深度回收利用技术；非晶变压器；智慧能源管理与智能优化节能技术；高效电动机等工业节能设备；高效照明产品、高效节能空调；智能建造、建筑节能技术。</w:t>
      </w:r>
    </w:p>
    <w:p w14:paraId="2E620C8A">
      <w:pPr>
        <w:spacing w:line="400" w:lineRule="exact"/>
        <w:ind w:firstLine="640" w:firstLineChars="200"/>
        <w:jc w:val="left"/>
        <w:rPr>
          <w:rFonts w:hint="eastAsia" w:ascii="仿宋_GB2312"/>
        </w:rPr>
      </w:pPr>
      <w:r>
        <w:rPr>
          <w:rFonts w:hint="eastAsia" w:ascii="仿宋_GB2312"/>
        </w:rPr>
        <w:t>6.海洋工程装备</w:t>
      </w:r>
    </w:p>
    <w:p w14:paraId="6D45C43B">
      <w:pPr>
        <w:spacing w:line="400" w:lineRule="exact"/>
        <w:ind w:firstLine="640" w:firstLineChars="200"/>
        <w:jc w:val="left"/>
        <w:rPr>
          <w:rFonts w:hint="eastAsia" w:ascii="仿宋_GB2312"/>
        </w:rPr>
      </w:pPr>
      <w:r>
        <w:rPr>
          <w:rFonts w:hint="eastAsia" w:ascii="仿宋_GB2312"/>
        </w:rPr>
        <w:t>深海油气等海底能源开采技术装备以及深水钻井平台、自升自航式修井平台、大型临港工程装备；无人潜航器、深水机器人、大型装备部件智能化现场机械制造数控装备；海洋平台用高强钢高效自动化焊接与切割技术及装备、海洋工程结构及船舶腐蚀防护与修复以及海洋数据传输等关键技术；绿色、智能船舶制造核心技术；电动船舶；海洋通信设备，卫星高清视频传输设备，海洋信息观测系统，以及光电融合海域安防系统；海上风电相关技术；海工装备零部件再制造技术。</w:t>
      </w:r>
    </w:p>
    <w:p w14:paraId="71C4BB59">
      <w:pPr>
        <w:spacing w:line="400" w:lineRule="exact"/>
        <w:ind w:firstLine="640" w:firstLineChars="200"/>
        <w:jc w:val="left"/>
        <w:rPr>
          <w:rFonts w:hint="eastAsia" w:ascii="仿宋_GB2312"/>
        </w:rPr>
      </w:pPr>
      <w:r>
        <w:rPr>
          <w:rFonts w:hint="eastAsia" w:ascii="仿宋_GB2312"/>
        </w:rPr>
        <w:t>7</w:t>
      </w:r>
      <w:r>
        <w:rPr>
          <w:rFonts w:ascii="仿宋_GB2312"/>
        </w:rPr>
        <w:t>.</w:t>
      </w:r>
      <w:r>
        <w:rPr>
          <w:rFonts w:hint="eastAsia" w:ascii="仿宋_GB2312"/>
        </w:rPr>
        <w:t>科技文化和现代服务业技术</w:t>
      </w:r>
    </w:p>
    <w:p w14:paraId="51A07CFD">
      <w:pPr>
        <w:spacing w:line="400" w:lineRule="exact"/>
        <w:ind w:firstLine="640" w:firstLineChars="200"/>
        <w:jc w:val="left"/>
        <w:rPr>
          <w:rFonts w:hint="eastAsia" w:ascii="仿宋_GB2312"/>
        </w:rPr>
      </w:pPr>
      <w:r>
        <w:rPr>
          <w:rFonts w:hint="eastAsia" w:ascii="仿宋_GB2312"/>
        </w:rPr>
        <w:t>加强网络化、个性化、虚拟化条件下服务技术研发与集成应用，重点发展数字文化、数字医疗与健康、数字生活、培训与就业、社会保障等新兴服务业。加强数字化采集与管理、人机交互、多网络分发、文物修复保护等文化生产传播关键技术、产品和装备研发。聚焦文化艺术展演、文化旅游、文化创意设计等重点方向，突破网络数据高流量和内容数据海量一体化处理关键技术。重点突破北斗卫星导航测量、物联网测量、光电转换测量、新材料测量、医学诊疗设备测量等关键核心技术和共性技术。</w:t>
      </w:r>
    </w:p>
    <w:p w14:paraId="74670B81">
      <w:pPr>
        <w:spacing w:line="400" w:lineRule="exact"/>
        <w:ind w:firstLine="640" w:firstLineChars="200"/>
        <w:rPr>
          <w:rFonts w:hint="eastAsia" w:ascii="楷体" w:hAnsi="楷体" w:eastAsia="楷体"/>
        </w:rPr>
      </w:pPr>
      <w:r>
        <w:rPr>
          <w:rFonts w:hint="eastAsia" w:ascii="楷体" w:hAnsi="楷体" w:eastAsia="楷体"/>
        </w:rPr>
        <w:t>（二）农业（申报代码：202</w:t>
      </w:r>
      <w:r>
        <w:rPr>
          <w:rFonts w:ascii="楷体" w:hAnsi="楷体" w:eastAsia="楷体"/>
        </w:rPr>
        <w:t>5</w:t>
      </w:r>
      <w:r>
        <w:rPr>
          <w:rFonts w:hint="eastAsia" w:ascii="楷体" w:hAnsi="楷体" w:eastAsia="楷体"/>
        </w:rPr>
        <w:t>N5101）</w:t>
      </w:r>
    </w:p>
    <w:p w14:paraId="45B3A934">
      <w:pPr>
        <w:spacing w:line="400" w:lineRule="exact"/>
        <w:ind w:firstLine="640" w:firstLineChars="200"/>
        <w:rPr>
          <w:rFonts w:hint="eastAsia" w:ascii="仿宋_GB2312"/>
        </w:rPr>
      </w:pPr>
      <w:r>
        <w:rPr>
          <w:rFonts w:hint="eastAsia" w:ascii="仿宋_GB2312"/>
        </w:rPr>
        <w:t>1</w:t>
      </w:r>
      <w:r>
        <w:rPr>
          <w:rFonts w:ascii="仿宋_GB2312"/>
        </w:rPr>
        <w:t>.</w:t>
      </w:r>
      <w:r>
        <w:rPr>
          <w:rFonts w:hint="eastAsia" w:ascii="仿宋_GB2312"/>
        </w:rPr>
        <w:t>种业创新技术。以农作物、畜禽水产、林果花草和食用菌等为重点，突破种质资源挖掘、工程化育种、新品种创制、规模化测试、良种繁育、种子加工等核心关键技术，培育一批有效聚合高产、高效、优质、多抗、广适等多元优良性状的突破性动植物和菌物新品种。加大省外、国（境）外引进生物物种资源筛查、甄别检验和开发利用技术研究，加大对野生种质资源的发掘、收集、评价和利用，建设一批动植物和菌物种质资源库，创制高价值的育种新材料、新品系、新品种。</w:t>
      </w:r>
    </w:p>
    <w:p w14:paraId="6B5D97CD">
      <w:pPr>
        <w:spacing w:line="400" w:lineRule="exact"/>
        <w:ind w:firstLine="640" w:firstLineChars="200"/>
        <w:rPr>
          <w:rFonts w:hint="eastAsia" w:ascii="仿宋_GB2312"/>
        </w:rPr>
      </w:pPr>
      <w:r>
        <w:rPr>
          <w:rFonts w:hint="eastAsia" w:ascii="仿宋_GB2312"/>
        </w:rPr>
        <w:t>2</w:t>
      </w:r>
      <w:r>
        <w:rPr>
          <w:rFonts w:ascii="仿宋_GB2312"/>
        </w:rPr>
        <w:t>.</w:t>
      </w:r>
      <w:r>
        <w:rPr>
          <w:rFonts w:hint="eastAsia" w:ascii="仿宋_GB2312"/>
        </w:rPr>
        <w:t>农作物高产增效种植技术。开展农作物资源高效利用生理生态机制、抗逆栽培和丰产技术、配套设施与智能机械设备等关键技术研究，重点加强专用配方肥、缓控释肥、土壤改良剂、肥药协同及肥药增效功能制剂研发。</w:t>
      </w:r>
    </w:p>
    <w:p w14:paraId="22278CDE">
      <w:pPr>
        <w:spacing w:line="400" w:lineRule="exact"/>
        <w:ind w:firstLine="640" w:firstLineChars="200"/>
        <w:rPr>
          <w:rFonts w:hint="eastAsia" w:ascii="仿宋_GB2312"/>
        </w:rPr>
      </w:pPr>
      <w:r>
        <w:rPr>
          <w:rFonts w:hint="eastAsia" w:ascii="仿宋_GB2312"/>
        </w:rPr>
        <w:t>3</w:t>
      </w:r>
      <w:r>
        <w:rPr>
          <w:rFonts w:ascii="仿宋_GB2312"/>
        </w:rPr>
        <w:t>.</w:t>
      </w:r>
      <w:r>
        <w:rPr>
          <w:rFonts w:hint="eastAsia" w:ascii="仿宋_GB2312"/>
        </w:rPr>
        <w:t>畜禽安全高效养殖技术。开展主要动物疫病检测与防控、主要畜禽安全健康养殖工艺与环境控制、畜禽养殖设施设备、养殖废弃物无害化处理与资源化利用、饲料与饲料添加剂产业等技术研发。</w:t>
      </w:r>
    </w:p>
    <w:p w14:paraId="577653E3">
      <w:pPr>
        <w:spacing w:line="400" w:lineRule="exact"/>
        <w:ind w:firstLine="640" w:firstLineChars="200"/>
        <w:rPr>
          <w:rFonts w:hint="eastAsia" w:ascii="仿宋_GB2312"/>
        </w:rPr>
      </w:pPr>
      <w:r>
        <w:rPr>
          <w:rFonts w:hint="eastAsia" w:ascii="仿宋_GB2312"/>
        </w:rPr>
        <w:t>4</w:t>
      </w:r>
      <w:r>
        <w:rPr>
          <w:rFonts w:ascii="仿宋_GB2312"/>
        </w:rPr>
        <w:t>.</w:t>
      </w:r>
      <w:r>
        <w:rPr>
          <w:rFonts w:hint="eastAsia" w:ascii="仿宋_GB2312"/>
        </w:rPr>
        <w:t>现代海洋渔业技术。开展种质资源研发、新品种选育、陆基设施化、深远海渔业设施装备、海上养殖设施升级改造、淡水与海水健康养殖、水生动物疫病防控、水产养殖尾水处理与综合利用、水产养殖废弃物无害化处理、捕捞与新资源开发、精深加工、渔业环境保护等技术、产品和装备研发。</w:t>
      </w:r>
    </w:p>
    <w:p w14:paraId="3A249977">
      <w:pPr>
        <w:spacing w:line="400" w:lineRule="exact"/>
        <w:ind w:firstLine="640" w:firstLineChars="200"/>
        <w:rPr>
          <w:rFonts w:hint="eastAsia" w:ascii="仿宋_GB2312"/>
        </w:rPr>
      </w:pPr>
      <w:r>
        <w:rPr>
          <w:rFonts w:hint="eastAsia" w:ascii="仿宋_GB2312"/>
        </w:rPr>
        <w:t>5</w:t>
      </w:r>
      <w:r>
        <w:rPr>
          <w:rFonts w:ascii="仿宋_GB2312"/>
        </w:rPr>
        <w:t>.</w:t>
      </w:r>
      <w:r>
        <w:rPr>
          <w:rFonts w:hint="eastAsia" w:ascii="仿宋_GB2312"/>
        </w:rPr>
        <w:t>林业资源培育利用技术。加强速生用材林、珍贵用材林、经济林、花卉、竹林、林下经济等资源的高效培育与绿色增值加工等关键技术研究，开展林业全产业链增值增效技术集成与示范，形成产业集群发展新模式。</w:t>
      </w:r>
    </w:p>
    <w:p w14:paraId="27328596">
      <w:pPr>
        <w:spacing w:line="400" w:lineRule="exact"/>
        <w:ind w:firstLine="640" w:firstLineChars="200"/>
        <w:rPr>
          <w:rFonts w:hint="eastAsia" w:ascii="仿宋_GB2312"/>
        </w:rPr>
      </w:pPr>
      <w:r>
        <w:rPr>
          <w:rFonts w:hint="eastAsia" w:ascii="仿宋_GB2312"/>
        </w:rPr>
        <w:t>6</w:t>
      </w:r>
      <w:r>
        <w:rPr>
          <w:rFonts w:ascii="仿宋_GB2312"/>
        </w:rPr>
        <w:t>.</w:t>
      </w:r>
      <w:r>
        <w:rPr>
          <w:rFonts w:hint="eastAsia" w:ascii="仿宋_GB2312"/>
        </w:rPr>
        <w:t>监测预警技术、暴发成灾规律及防控关键技术研究，开展重大疫病鉴别诊断技术研究，研制快速检测试剂盒、检测仪器、安全高效疫苗、抗病生物制品和安全高效药物。</w:t>
      </w:r>
    </w:p>
    <w:p w14:paraId="1F6C0F65">
      <w:pPr>
        <w:spacing w:line="400" w:lineRule="exact"/>
        <w:ind w:firstLine="640" w:firstLineChars="200"/>
        <w:rPr>
          <w:rFonts w:hint="eastAsia" w:ascii="仿宋_GB2312"/>
        </w:rPr>
      </w:pPr>
      <w:r>
        <w:rPr>
          <w:rFonts w:hint="eastAsia" w:ascii="仿宋_GB2312"/>
        </w:rPr>
        <w:t>7</w:t>
      </w:r>
      <w:r>
        <w:rPr>
          <w:rFonts w:ascii="仿宋_GB2312"/>
        </w:rPr>
        <w:t>.</w:t>
      </w:r>
      <w:r>
        <w:rPr>
          <w:rFonts w:hint="eastAsia" w:ascii="仿宋_GB2312"/>
        </w:rPr>
        <w:t>农产品精深加工技术。加快高效分离、质构重组、物性修饰、生物制造、节能干燥、新型杀菌等工程化技术和装备研发与应用；开展物流过程中产品品质保持、损耗控制、货架期延长等共性技术研究，突破环境因子精准控制、品质劣变智能检测与控制、新型绿色包装等关键技术；突破营养功能组分稳态化保持与靶向递送、营养靶向设计与健康食品精准制造、主食现代化等营养健康高新技术。</w:t>
      </w:r>
    </w:p>
    <w:p w14:paraId="6E67A151">
      <w:pPr>
        <w:spacing w:line="400" w:lineRule="exact"/>
        <w:ind w:firstLine="640" w:firstLineChars="200"/>
        <w:rPr>
          <w:rFonts w:hint="eastAsia" w:ascii="仿宋_GB2312"/>
        </w:rPr>
      </w:pPr>
      <w:r>
        <w:rPr>
          <w:rFonts w:hint="eastAsia" w:ascii="仿宋_GB2312"/>
        </w:rPr>
        <w:t>8</w:t>
      </w:r>
      <w:r>
        <w:rPr>
          <w:rFonts w:ascii="仿宋_GB2312"/>
        </w:rPr>
        <w:t>.</w:t>
      </w:r>
      <w:r>
        <w:rPr>
          <w:rFonts w:hint="eastAsia" w:ascii="仿宋_GB2312"/>
        </w:rPr>
        <w:t>农业生物资源开发技术。以我省特色生物资源为材料，利用现代生物技术手段，开发功能食品和药用原材料，研发生物农（兽）药、生物肥（饲）料及添加剂、疫苗及佐剂、新型安全高效除草剂、生物调节剂等农业生物制品，开发生物炭、新型农用膜材料等生物材料以及生物质能源。</w:t>
      </w:r>
    </w:p>
    <w:p w14:paraId="39339A4F">
      <w:pPr>
        <w:spacing w:line="400" w:lineRule="exact"/>
        <w:ind w:firstLine="640" w:firstLineChars="200"/>
        <w:rPr>
          <w:rFonts w:hint="eastAsia" w:ascii="仿宋_GB2312"/>
        </w:rPr>
      </w:pPr>
      <w:r>
        <w:rPr>
          <w:rFonts w:hint="eastAsia" w:ascii="仿宋_GB2312"/>
        </w:rPr>
        <w:t>9</w:t>
      </w:r>
      <w:r>
        <w:rPr>
          <w:rFonts w:ascii="仿宋_GB2312"/>
        </w:rPr>
        <w:t>.</w:t>
      </w:r>
      <w:r>
        <w:rPr>
          <w:rFonts w:hint="eastAsia" w:ascii="仿宋_GB2312"/>
        </w:rPr>
        <w:t>农业生态安全及产品质量技术。聚焦农产品水土环境、源头生产、过程控制、监管支撑，重点开展监测检测、风险评估、溯源预警、过程控制、监管应急等农产品安全防护关键技术研究，开展农业生态功能评价与绿色生产技术、种养一体化循环和农业废弃物资源化高效利用技术研究，开展农业面源和重金属污染快速检测、综合防治与修复，开展农业碳中和、碳达峰技术研究，促进绿色经济发展。开展外来物种入侵防控基础研究、关键技术研发、集成推广应用。</w:t>
      </w:r>
    </w:p>
    <w:p w14:paraId="3EBCD69F">
      <w:pPr>
        <w:spacing w:line="400" w:lineRule="exact"/>
        <w:ind w:firstLine="640" w:firstLineChars="200"/>
        <w:rPr>
          <w:rFonts w:hint="eastAsia" w:ascii="仿宋_GB2312"/>
        </w:rPr>
      </w:pPr>
      <w:r>
        <w:rPr>
          <w:rFonts w:hint="eastAsia" w:ascii="仿宋_GB2312"/>
        </w:rPr>
        <w:t>1</w:t>
      </w:r>
      <w:r>
        <w:rPr>
          <w:rFonts w:ascii="仿宋_GB2312"/>
        </w:rPr>
        <w:t>0.</w:t>
      </w:r>
      <w:r>
        <w:rPr>
          <w:rFonts w:hint="eastAsia" w:ascii="仿宋_GB2312"/>
        </w:rPr>
        <w:t>智慧农业及现代装备技术。全面推进“互联网+现代农业”，集成物联网、大数据、云服务等新一代信息技术在农业、林业、渔业上的应用，持续完善特色农业信息资源数据库建设，强化智慧农业、设施装备、设施农业等关键技术研发攻关，突破一批支撑引领现代农业发展的现代装备。</w:t>
      </w:r>
    </w:p>
    <w:p w14:paraId="454928AB">
      <w:pPr>
        <w:spacing w:line="400" w:lineRule="exact"/>
        <w:ind w:firstLine="640" w:firstLineChars="200"/>
        <w:rPr>
          <w:rFonts w:hint="eastAsia" w:ascii="楷体" w:hAnsi="楷体" w:eastAsia="楷体"/>
        </w:rPr>
      </w:pPr>
      <w:r>
        <w:rPr>
          <w:rFonts w:hint="eastAsia" w:ascii="楷体" w:hAnsi="楷体" w:eastAsia="楷体"/>
        </w:rPr>
        <w:t>（三）社会发展（申报代码：202</w:t>
      </w:r>
      <w:r>
        <w:rPr>
          <w:rFonts w:ascii="楷体" w:hAnsi="楷体" w:eastAsia="楷体"/>
        </w:rPr>
        <w:t>5</w:t>
      </w:r>
      <w:r>
        <w:rPr>
          <w:rFonts w:hint="eastAsia" w:ascii="楷体" w:hAnsi="楷体" w:eastAsia="楷体"/>
        </w:rPr>
        <w:t>Y4101）</w:t>
      </w:r>
    </w:p>
    <w:p w14:paraId="31172890">
      <w:pPr>
        <w:spacing w:line="400" w:lineRule="exact"/>
        <w:ind w:firstLine="640" w:firstLineChars="200"/>
        <w:jc w:val="left"/>
        <w:rPr>
          <w:rFonts w:hint="eastAsia" w:ascii="仿宋_GB2312"/>
        </w:rPr>
      </w:pPr>
      <w:r>
        <w:rPr>
          <w:rFonts w:hint="eastAsia" w:ascii="仿宋_GB2312"/>
        </w:rPr>
        <w:t>1.人口健康领域</w:t>
      </w:r>
    </w:p>
    <w:p w14:paraId="2A0778AF">
      <w:pPr>
        <w:spacing w:line="400" w:lineRule="exact"/>
        <w:ind w:firstLine="640" w:firstLineChars="200"/>
        <w:jc w:val="left"/>
        <w:rPr>
          <w:rFonts w:hint="eastAsia" w:ascii="仿宋_GB2312"/>
        </w:rPr>
      </w:pPr>
      <w:r>
        <w:rPr>
          <w:rFonts w:hint="eastAsia" w:ascii="仿宋_GB2312"/>
        </w:rPr>
        <w:t>（1）重大疾病防治领域</w:t>
      </w:r>
    </w:p>
    <w:p w14:paraId="0EA7337F">
      <w:pPr>
        <w:spacing w:line="400" w:lineRule="exact"/>
        <w:ind w:firstLine="640" w:firstLineChars="200"/>
        <w:jc w:val="left"/>
        <w:rPr>
          <w:rFonts w:hint="eastAsia" w:ascii="仿宋_GB2312"/>
        </w:rPr>
      </w:pPr>
      <w:r>
        <w:rPr>
          <w:rFonts w:hint="eastAsia" w:ascii="仿宋_GB2312"/>
        </w:rPr>
        <w:t>开展常见多发恶性肿瘤综合防治智能化技术研发与应用，心脑血管系统疾病、内分泌与代谢性疾病、急、慢性肾病、妇科、产科、儿科疾病防治，神经精神疾病早期诊断，创伤、口腔、呼吸系统等重大疾病溯源、微量精准诊断和疗效评估等关键技术的研究及应对人口老龄化策略研究。</w:t>
      </w:r>
    </w:p>
    <w:p w14:paraId="75089E03">
      <w:pPr>
        <w:spacing w:line="400" w:lineRule="exact"/>
        <w:ind w:firstLine="640" w:firstLineChars="200"/>
        <w:jc w:val="left"/>
        <w:rPr>
          <w:rFonts w:hint="eastAsia" w:ascii="仿宋_GB2312"/>
        </w:rPr>
      </w:pPr>
      <w:r>
        <w:rPr>
          <w:rFonts w:hint="eastAsia" w:ascii="仿宋_GB2312"/>
        </w:rPr>
        <w:t>（2）生物医药领域</w:t>
      </w:r>
    </w:p>
    <w:p w14:paraId="62A475CE">
      <w:pPr>
        <w:spacing w:line="400" w:lineRule="exact"/>
        <w:ind w:firstLine="640" w:firstLineChars="200"/>
        <w:jc w:val="left"/>
        <w:rPr>
          <w:rFonts w:hint="eastAsia" w:ascii="仿宋_GB2312"/>
        </w:rPr>
      </w:pPr>
      <w:r>
        <w:rPr>
          <w:rFonts w:hint="eastAsia" w:ascii="仿宋_GB2312"/>
        </w:rPr>
        <w:t>开展合成生物学、细胞和基因治疗、核酸药物、脑机接口、AI+医药等前沿领域早期应用研究；具有重大创新和产业化前景的先进制剂、新型疫苗和关键生物制剂临床前研究；原料药和医药中间体研发及产业化研究；创新药物（化学药、中药、生物药）临床前研究。人工智能、云计算、大数据等技术在创新药物发现、药物设计、临床试验等研究领域应用研究；干细胞与基因治疗技术研究；中药材及复方药效物质基础和药理机制研究；中药经典名方二次开发。开展高端医疗器械、高性能数字化医学诊疗设备、新型医用材料及关键制药装备、康复关键技术和设备研发；体外诊断试剂及设备研发；抗菌、抗病毒、抗肿瘤、生育力保护等海洋创新药物研发等技术研究。</w:t>
      </w:r>
    </w:p>
    <w:p w14:paraId="7FD942C4">
      <w:pPr>
        <w:spacing w:line="400" w:lineRule="exact"/>
        <w:ind w:firstLine="640" w:firstLineChars="200"/>
        <w:jc w:val="left"/>
        <w:rPr>
          <w:rFonts w:hint="eastAsia" w:ascii="仿宋_GB2312"/>
        </w:rPr>
      </w:pPr>
      <w:r>
        <w:rPr>
          <w:rFonts w:hint="eastAsia" w:ascii="仿宋_GB2312"/>
        </w:rPr>
        <w:t>2.资源与环境领域</w:t>
      </w:r>
    </w:p>
    <w:p w14:paraId="385F37B8">
      <w:pPr>
        <w:spacing w:line="400" w:lineRule="exact"/>
        <w:ind w:firstLine="640" w:firstLineChars="200"/>
        <w:jc w:val="left"/>
        <w:rPr>
          <w:rFonts w:hint="eastAsia" w:ascii="仿宋_GB2312"/>
        </w:rPr>
      </w:pPr>
      <w:r>
        <w:rPr>
          <w:rFonts w:hint="eastAsia" w:ascii="仿宋_GB2312"/>
        </w:rPr>
        <w:t>开展资源高效利用、废弃物处理处置循环利用等技术，大气、水、土壤、固体废弃物等环境污染防治、生态修复、智能监测处理、碳汇协同等技术，近岸海域污染治理与生态保护等技术研究。</w:t>
      </w:r>
    </w:p>
    <w:p w14:paraId="72209E87">
      <w:pPr>
        <w:spacing w:line="400" w:lineRule="exact"/>
        <w:ind w:firstLine="640" w:firstLineChars="200"/>
        <w:jc w:val="left"/>
        <w:rPr>
          <w:rFonts w:hint="eastAsia" w:ascii="仿宋_GB2312"/>
        </w:rPr>
      </w:pPr>
      <w:r>
        <w:rPr>
          <w:rFonts w:hint="eastAsia" w:ascii="仿宋_GB2312"/>
        </w:rPr>
        <w:t>3.公共安全领域</w:t>
      </w:r>
    </w:p>
    <w:p w14:paraId="42A4E9C7">
      <w:pPr>
        <w:spacing w:line="400" w:lineRule="exact"/>
        <w:ind w:firstLine="640" w:firstLineChars="200"/>
        <w:jc w:val="left"/>
        <w:rPr>
          <w:rFonts w:ascii="仿宋_GB2312"/>
        </w:rPr>
      </w:pPr>
      <w:r>
        <w:rPr>
          <w:rFonts w:hint="eastAsia" w:ascii="仿宋_GB2312"/>
        </w:rPr>
        <w:t>开展食品安全、防灾减灾、安全生产、社会安全治理等科技创新支撑平安福建建设相关研究，重点支持气象等领域多灾害预警预报与应急处置、智慧公安建设、核生化处置等智能化技术装备研发与应用研究、海洋灾害预警预报研究与应用、海上安全应急保障技术和装备研发。</w:t>
      </w:r>
    </w:p>
    <w:p w14:paraId="5E606BB1">
      <w:pPr>
        <w:spacing w:line="40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三、申报条件和要求</w:t>
      </w:r>
    </w:p>
    <w:p w14:paraId="32CCE7DF">
      <w:pPr>
        <w:spacing w:line="400" w:lineRule="exact"/>
        <w:ind w:firstLine="640" w:firstLineChars="200"/>
        <w:rPr>
          <w:rFonts w:hint="eastAsia" w:ascii="仿宋_GB2312"/>
        </w:rPr>
      </w:pPr>
      <w:r>
        <w:rPr>
          <w:rFonts w:hint="eastAsia" w:ascii="仿宋_GB2312"/>
        </w:rPr>
        <w:t>（一）基础研究和应用基础研究项目不在本批支持范围内。</w:t>
      </w:r>
    </w:p>
    <w:p w14:paraId="2D4EB847">
      <w:pPr>
        <w:spacing w:line="400" w:lineRule="exact"/>
        <w:ind w:firstLine="640" w:firstLineChars="200"/>
        <w:rPr>
          <w:rFonts w:hint="eastAsia" w:ascii="仿宋_GB2312"/>
        </w:rPr>
      </w:pPr>
      <w:r>
        <w:rPr>
          <w:rFonts w:hint="eastAsia" w:ascii="仿宋_GB2312"/>
        </w:rPr>
        <w:t>（二）项目应以有推荐权限的省内高校二级学院或系作为项目申请单位与合作企业（第一合作单位）联合申报，无推荐权限的高校应以独立法人作为申请单位；合作企业应是在闽注册、具有独立法人资格并具有一定规模的企业或市级以上农业产业化龙头企业。高校、合作企业及项目负责人应签订</w:t>
      </w:r>
      <w:r>
        <w:rPr>
          <w:rFonts w:hint="eastAsia" w:ascii="仿宋_GB2312"/>
          <w:b/>
        </w:rPr>
        <w:t>三</w:t>
      </w:r>
      <w:r>
        <w:rPr>
          <w:rFonts w:hint="eastAsia" w:ascii="仿宋_GB2312"/>
        </w:rPr>
        <w:t>方合作协议（格式下载网址：</w:t>
      </w:r>
      <w:r>
        <w:rPr>
          <w:rFonts w:ascii="仿宋_GB2312"/>
        </w:rPr>
        <w:t>http://xmgl.</w:t>
      </w:r>
      <w:r>
        <w:rPr>
          <w:rFonts w:hint="eastAsia" w:ascii="仿宋_GB2312"/>
        </w:rPr>
        <w:t>kjt.fujian</w:t>
      </w:r>
      <w:r>
        <w:rPr>
          <w:rFonts w:ascii="仿宋_GB2312"/>
        </w:rPr>
        <w:t>.gov.cn/</w:t>
      </w:r>
      <w:r>
        <w:rPr>
          <w:rFonts w:hint="eastAsia" w:ascii="仿宋_GB2312"/>
        </w:rPr>
        <w:t>）。</w:t>
      </w:r>
    </w:p>
    <w:p w14:paraId="4E1855ED">
      <w:pPr>
        <w:spacing w:line="400" w:lineRule="exact"/>
        <w:ind w:firstLine="640" w:firstLineChars="200"/>
        <w:rPr>
          <w:rFonts w:hint="eastAsia" w:ascii="仿宋_GB2312"/>
        </w:rPr>
      </w:pPr>
      <w:r>
        <w:rPr>
          <w:rFonts w:hint="eastAsia" w:ascii="仿宋_GB2312"/>
        </w:rPr>
        <w:t>（三）高校科技人员作为项目负责人应是省内高校在编并实际主持研究工作的科技人员，在项目结束时年龄</w:t>
      </w:r>
      <w:r>
        <w:rPr>
          <w:rFonts w:hint="eastAsia" w:ascii="仿宋_GB2312" w:hAnsi="仿宋_GB2312" w:cs="仿宋_GB2312"/>
          <w:kern w:val="0"/>
        </w:rPr>
        <w:t>原则上不超过延迟退休后的法定退休年龄</w:t>
      </w:r>
      <w:r>
        <w:rPr>
          <w:rFonts w:hint="eastAsia" w:ascii="仿宋_GB2312"/>
        </w:rPr>
        <w:t>，同期主持和申请的省科技计划项目数原则上不超过1项（</w:t>
      </w:r>
      <w:r>
        <w:rPr>
          <w:rFonts w:hint="eastAsia" w:ascii="仿宋_GB2312"/>
          <w:color w:val="000000"/>
        </w:rPr>
        <w:t>含省科技重大专项</w:t>
      </w:r>
      <w:r>
        <w:rPr>
          <w:rFonts w:hint="eastAsia" w:ascii="仿宋_GB2312"/>
        </w:rPr>
        <w:t>的专题项目，</w:t>
      </w:r>
      <w:r>
        <w:rPr>
          <w:rFonts w:hint="eastAsia" w:ascii="仿宋_GB2312"/>
          <w:color w:val="000000"/>
        </w:rPr>
        <w:t>原科技重大项目/重点项目、区域发展项目、高校产学合作项目、对外合作项目、星火项目、引导性项目，软科学项目、创新战略研究项目，科技型中小企业技术创新资金项目、自然科学基金项目</w:t>
      </w:r>
      <w:r>
        <w:rPr>
          <w:rFonts w:hint="eastAsia" w:ascii="仿宋_GB2312"/>
        </w:rPr>
        <w:t>、STS项目及中央引导地方项目）。</w:t>
      </w:r>
    </w:p>
    <w:p w14:paraId="0AAD26B8">
      <w:pPr>
        <w:spacing w:line="400" w:lineRule="exact"/>
        <w:ind w:firstLine="640" w:firstLineChars="200"/>
        <w:rPr>
          <w:rFonts w:hint="eastAsia" w:ascii="仿宋_GB2312"/>
        </w:rPr>
      </w:pPr>
      <w:r>
        <w:rPr>
          <w:rFonts w:hint="eastAsia" w:ascii="仿宋_GB2312"/>
        </w:rPr>
        <w:t>（四）高校、</w:t>
      </w:r>
      <w:r>
        <w:rPr>
          <w:rFonts w:ascii="仿宋_GB2312"/>
        </w:rPr>
        <w:t>设区市</w:t>
      </w:r>
      <w:r>
        <w:rPr>
          <w:rFonts w:hint="eastAsia" w:ascii="仿宋_GB2312"/>
        </w:rPr>
        <w:t>管理部门对推荐的项目均应到合作企业现场进行调研核实，重点审核是否真实开展产学合作，项目研究成果是否能够落地转化。</w:t>
      </w:r>
    </w:p>
    <w:p w14:paraId="3F04D6CD">
      <w:pPr>
        <w:spacing w:line="400" w:lineRule="exact"/>
        <w:ind w:firstLine="640" w:firstLineChars="200"/>
        <w:rPr>
          <w:rFonts w:hint="eastAsia" w:ascii="仿宋_GB2312"/>
        </w:rPr>
      </w:pPr>
      <w:r>
        <w:rPr>
          <w:rFonts w:hint="eastAsia" w:ascii="仿宋_GB2312"/>
        </w:rPr>
        <w:t>（五）申请项目资助经费预算应合理、科学，单个项目申请资助额度不超过50万元。</w:t>
      </w:r>
    </w:p>
    <w:p w14:paraId="1AA1692F">
      <w:pPr>
        <w:spacing w:line="400" w:lineRule="exact"/>
        <w:ind w:firstLine="640" w:firstLineChars="200"/>
        <w:rPr>
          <w:rFonts w:hint="eastAsia" w:ascii="仿宋_GB2312"/>
        </w:rPr>
      </w:pPr>
      <w:r>
        <w:rPr>
          <w:rFonts w:hint="eastAsia" w:ascii="仿宋_GB2312"/>
        </w:rPr>
        <w:t>（六）项目实施期限为2-3年，申报项目研发起始时间为</w:t>
      </w:r>
      <w:r>
        <w:rPr>
          <w:rFonts w:hint="eastAsia" w:ascii="仿宋_GB2312"/>
          <w:u w:val="single"/>
        </w:rPr>
        <w:t>202</w:t>
      </w:r>
      <w:r>
        <w:rPr>
          <w:rFonts w:ascii="仿宋_GB2312"/>
          <w:u w:val="single"/>
        </w:rPr>
        <w:t>5</w:t>
      </w:r>
      <w:r>
        <w:rPr>
          <w:rFonts w:hint="eastAsia" w:ascii="仿宋_GB2312"/>
          <w:u w:val="single"/>
        </w:rPr>
        <w:t>年</w:t>
      </w:r>
      <w:r>
        <w:rPr>
          <w:rFonts w:ascii="仿宋_GB2312"/>
          <w:u w:val="single"/>
        </w:rPr>
        <w:t>5</w:t>
      </w:r>
      <w:r>
        <w:rPr>
          <w:rFonts w:hint="eastAsia" w:ascii="仿宋_GB2312"/>
          <w:u w:val="single"/>
        </w:rPr>
        <w:t>月1日</w:t>
      </w:r>
      <w:r>
        <w:rPr>
          <w:rFonts w:hint="eastAsia" w:ascii="仿宋_GB2312"/>
        </w:rPr>
        <w:t>，结束时间一般不超</w:t>
      </w:r>
      <w:r>
        <w:rPr>
          <w:rFonts w:hint="eastAsia" w:ascii="仿宋_GB2312"/>
          <w:u w:val="single"/>
        </w:rPr>
        <w:t>过202</w:t>
      </w:r>
      <w:r>
        <w:rPr>
          <w:rFonts w:ascii="仿宋_GB2312"/>
          <w:u w:val="single"/>
        </w:rPr>
        <w:t>8</w:t>
      </w:r>
      <w:r>
        <w:rPr>
          <w:rFonts w:hint="eastAsia" w:ascii="仿宋_GB2312"/>
          <w:u w:val="single"/>
        </w:rPr>
        <w:t>年</w:t>
      </w:r>
      <w:r>
        <w:rPr>
          <w:rFonts w:ascii="仿宋_GB2312"/>
          <w:u w:val="single"/>
        </w:rPr>
        <w:t>4</w:t>
      </w:r>
      <w:r>
        <w:rPr>
          <w:rFonts w:hint="eastAsia" w:ascii="仿宋_GB2312"/>
          <w:u w:val="single"/>
        </w:rPr>
        <w:t>月</w:t>
      </w:r>
      <w:r>
        <w:rPr>
          <w:rFonts w:ascii="仿宋_GB2312"/>
          <w:u w:val="single"/>
        </w:rPr>
        <w:t>30</w:t>
      </w:r>
      <w:r>
        <w:rPr>
          <w:rFonts w:hint="eastAsia" w:ascii="仿宋_GB2312"/>
          <w:u w:val="single"/>
        </w:rPr>
        <w:t>日</w:t>
      </w:r>
      <w:r>
        <w:rPr>
          <w:rFonts w:hint="eastAsia" w:ascii="仿宋_GB2312"/>
        </w:rPr>
        <w:t>。</w:t>
      </w:r>
    </w:p>
    <w:p w14:paraId="1FA013FE">
      <w:pPr>
        <w:spacing w:line="40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四、申报推荐数</w:t>
      </w:r>
    </w:p>
    <w:p w14:paraId="4374B0B3">
      <w:pPr>
        <w:spacing w:line="400" w:lineRule="exact"/>
        <w:ind w:firstLine="640" w:firstLineChars="200"/>
        <w:rPr>
          <w:rFonts w:hint="eastAsia" w:ascii="仿宋_GB2312"/>
        </w:rPr>
      </w:pPr>
      <w:r>
        <w:rPr>
          <w:rFonts w:hint="eastAsia" w:ascii="仿宋_GB2312"/>
        </w:rPr>
        <w:t>各高校推荐的项目，应统筹兼顾工业、农业和社会发展等领域的技术研究，严格按规定限项推荐备选项目。</w:t>
      </w:r>
      <w:r>
        <w:rPr>
          <w:rFonts w:ascii="仿宋_GB2312"/>
        </w:rPr>
        <w:t>各设区市科技局（</w:t>
      </w:r>
      <w:r>
        <w:rPr>
          <w:rFonts w:hint="eastAsia" w:ascii="仿宋_GB2312"/>
        </w:rPr>
        <w:t>计划</w:t>
      </w:r>
      <w:r>
        <w:rPr>
          <w:rFonts w:ascii="仿宋_GB2312"/>
        </w:rPr>
        <w:t>单列市除外）推荐各地市没有获得</w:t>
      </w:r>
      <w:r>
        <w:rPr>
          <w:rFonts w:hint="eastAsia" w:ascii="仿宋_GB2312"/>
        </w:rPr>
        <w:t>独立</w:t>
      </w:r>
      <w:r>
        <w:rPr>
          <w:rFonts w:ascii="仿宋_GB2312"/>
        </w:rPr>
        <w:t>推荐</w:t>
      </w:r>
      <w:r>
        <w:rPr>
          <w:rFonts w:hint="eastAsia" w:ascii="仿宋_GB2312"/>
        </w:rPr>
        <w:t>权限的高等</w:t>
      </w:r>
      <w:r>
        <w:rPr>
          <w:rFonts w:ascii="仿宋_GB2312"/>
        </w:rPr>
        <w:t>院校</w:t>
      </w:r>
      <w:r>
        <w:rPr>
          <w:rFonts w:hint="eastAsia" w:ascii="仿宋_GB2312"/>
        </w:rPr>
        <w:t>，</w:t>
      </w:r>
      <w:r>
        <w:rPr>
          <w:rFonts w:ascii="仿宋_GB2312"/>
        </w:rPr>
        <w:t>省教育厅</w:t>
      </w:r>
      <w:r>
        <w:rPr>
          <w:rFonts w:hint="eastAsia" w:ascii="仿宋_GB2312"/>
        </w:rPr>
        <w:t>推荐</w:t>
      </w:r>
      <w:r>
        <w:rPr>
          <w:rFonts w:ascii="仿宋_GB2312"/>
        </w:rPr>
        <w:t>厅</w:t>
      </w:r>
      <w:r>
        <w:rPr>
          <w:rFonts w:hint="eastAsia" w:ascii="仿宋_GB2312"/>
        </w:rPr>
        <w:t>直属高校申报</w:t>
      </w:r>
      <w:r>
        <w:rPr>
          <w:rFonts w:ascii="仿宋_GB2312"/>
        </w:rPr>
        <w:t>高校产学合作项目</w:t>
      </w:r>
      <w:r>
        <w:rPr>
          <w:rFonts w:hint="eastAsia" w:ascii="仿宋_GB2312"/>
        </w:rPr>
        <w:t>，不得推荐已具有独立推荐权限的高校申报：</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4775"/>
        <w:gridCol w:w="2882"/>
      </w:tblGrid>
      <w:tr w14:paraId="5D56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top"/>
          </w:tcPr>
          <w:p w14:paraId="56C8D468">
            <w:pPr>
              <w:spacing w:line="400" w:lineRule="exact"/>
              <w:jc w:val="center"/>
              <w:rPr>
                <w:rFonts w:hint="eastAsia" w:ascii="仿宋_GB2312"/>
                <w:sz w:val="24"/>
              </w:rPr>
            </w:pPr>
            <w:r>
              <w:rPr>
                <w:rFonts w:hint="eastAsia" w:ascii="仿宋_GB2312"/>
                <w:sz w:val="24"/>
              </w:rPr>
              <w:t>序号</w:t>
            </w:r>
          </w:p>
        </w:tc>
        <w:tc>
          <w:tcPr>
            <w:tcW w:w="4775" w:type="dxa"/>
            <w:noWrap w:val="0"/>
            <w:vAlign w:val="top"/>
          </w:tcPr>
          <w:p w14:paraId="5A7A1EAF">
            <w:pPr>
              <w:spacing w:line="400" w:lineRule="exact"/>
              <w:jc w:val="center"/>
              <w:rPr>
                <w:rFonts w:hint="eastAsia" w:ascii="仿宋_GB2312"/>
                <w:sz w:val="24"/>
              </w:rPr>
            </w:pPr>
            <w:r>
              <w:rPr>
                <w:rFonts w:hint="eastAsia" w:ascii="仿宋_GB2312"/>
                <w:sz w:val="24"/>
              </w:rPr>
              <w:t>推荐单位</w:t>
            </w:r>
          </w:p>
        </w:tc>
        <w:tc>
          <w:tcPr>
            <w:tcW w:w="2882" w:type="dxa"/>
            <w:noWrap w:val="0"/>
            <w:vAlign w:val="top"/>
          </w:tcPr>
          <w:p w14:paraId="138A2E05">
            <w:pPr>
              <w:spacing w:line="400" w:lineRule="exact"/>
              <w:jc w:val="center"/>
              <w:rPr>
                <w:rFonts w:hint="eastAsia" w:ascii="仿宋_GB2312"/>
                <w:sz w:val="24"/>
              </w:rPr>
            </w:pPr>
            <w:r>
              <w:rPr>
                <w:rFonts w:hint="eastAsia" w:ascii="仿宋_GB2312"/>
                <w:sz w:val="24"/>
              </w:rPr>
              <w:t>推荐申报数</w:t>
            </w:r>
          </w:p>
        </w:tc>
      </w:tr>
      <w:tr w14:paraId="4016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65" w:type="dxa"/>
            <w:noWrap w:val="0"/>
            <w:vAlign w:val="center"/>
          </w:tcPr>
          <w:p w14:paraId="784DA83F">
            <w:pPr>
              <w:widowControl/>
              <w:spacing w:line="400" w:lineRule="exact"/>
              <w:jc w:val="center"/>
              <w:rPr>
                <w:rFonts w:hint="eastAsia" w:ascii="仿宋_GB2312" w:hAnsi="宋体" w:cs="宋体"/>
                <w:kern w:val="0"/>
                <w:sz w:val="24"/>
              </w:rPr>
            </w:pPr>
            <w:r>
              <w:rPr>
                <w:rFonts w:hint="eastAsia" w:ascii="仿宋_GB2312" w:hAnsi="宋体" w:cs="宋体"/>
                <w:kern w:val="0"/>
                <w:sz w:val="24"/>
              </w:rPr>
              <w:t>1</w:t>
            </w:r>
          </w:p>
        </w:tc>
        <w:tc>
          <w:tcPr>
            <w:tcW w:w="4775" w:type="dxa"/>
            <w:noWrap w:val="0"/>
            <w:vAlign w:val="center"/>
          </w:tcPr>
          <w:p w14:paraId="0D3A7094">
            <w:pPr>
              <w:widowControl/>
              <w:spacing w:line="400" w:lineRule="exact"/>
              <w:rPr>
                <w:rFonts w:hint="eastAsia" w:ascii="仿宋_GB2312" w:hAnsi="宋体" w:cs="宋体"/>
                <w:kern w:val="0"/>
                <w:sz w:val="24"/>
              </w:rPr>
            </w:pPr>
            <w:r>
              <w:rPr>
                <w:rFonts w:hint="eastAsia" w:ascii="仿宋_GB2312" w:hAnsi="宋体" w:cs="宋体"/>
                <w:kern w:val="0"/>
                <w:sz w:val="24"/>
              </w:rPr>
              <w:t>厦门大学</w:t>
            </w:r>
          </w:p>
        </w:tc>
        <w:tc>
          <w:tcPr>
            <w:tcW w:w="2882" w:type="dxa"/>
            <w:noWrap w:val="0"/>
            <w:vAlign w:val="center"/>
          </w:tcPr>
          <w:p w14:paraId="18CADA9F">
            <w:pPr>
              <w:widowControl/>
              <w:spacing w:line="400" w:lineRule="exact"/>
              <w:rPr>
                <w:rFonts w:hint="eastAsia" w:ascii="仿宋_GB2312" w:hAnsi="宋体" w:cs="宋体"/>
                <w:kern w:val="0"/>
                <w:sz w:val="24"/>
              </w:rPr>
            </w:pPr>
            <w:r>
              <w:rPr>
                <w:rFonts w:hint="eastAsia" w:ascii="仿宋_GB2312" w:hAnsi="宋体" w:cs="宋体"/>
                <w:kern w:val="0"/>
                <w:sz w:val="24"/>
              </w:rPr>
              <w:t>10</w:t>
            </w:r>
          </w:p>
        </w:tc>
      </w:tr>
      <w:tr w14:paraId="410F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41D9E8C4">
            <w:pPr>
              <w:widowControl/>
              <w:spacing w:line="400" w:lineRule="exact"/>
              <w:jc w:val="center"/>
              <w:rPr>
                <w:rFonts w:hint="eastAsia" w:ascii="仿宋_GB2312" w:hAnsi="宋体" w:cs="宋体"/>
                <w:kern w:val="0"/>
                <w:sz w:val="24"/>
              </w:rPr>
            </w:pPr>
            <w:r>
              <w:rPr>
                <w:rFonts w:hint="eastAsia" w:ascii="仿宋_GB2312" w:hAnsi="宋体" w:cs="宋体"/>
                <w:kern w:val="0"/>
                <w:sz w:val="24"/>
              </w:rPr>
              <w:t>2</w:t>
            </w:r>
          </w:p>
        </w:tc>
        <w:tc>
          <w:tcPr>
            <w:tcW w:w="4775" w:type="dxa"/>
            <w:noWrap w:val="0"/>
            <w:vAlign w:val="center"/>
          </w:tcPr>
          <w:p w14:paraId="25485A79">
            <w:pPr>
              <w:widowControl/>
              <w:spacing w:line="400" w:lineRule="exact"/>
              <w:rPr>
                <w:rFonts w:hint="eastAsia" w:ascii="仿宋_GB2312" w:hAnsi="宋体" w:cs="宋体"/>
                <w:kern w:val="0"/>
                <w:sz w:val="24"/>
              </w:rPr>
            </w:pPr>
            <w:r>
              <w:rPr>
                <w:rFonts w:hint="eastAsia" w:ascii="仿宋_GB2312" w:hAnsi="宋体" w:cs="宋体"/>
                <w:kern w:val="0"/>
                <w:sz w:val="24"/>
              </w:rPr>
              <w:t>福建农林大学</w:t>
            </w:r>
          </w:p>
        </w:tc>
        <w:tc>
          <w:tcPr>
            <w:tcW w:w="2882" w:type="dxa"/>
            <w:noWrap w:val="0"/>
            <w:vAlign w:val="center"/>
          </w:tcPr>
          <w:p w14:paraId="69665481">
            <w:pPr>
              <w:widowControl/>
              <w:spacing w:line="400" w:lineRule="exact"/>
              <w:rPr>
                <w:rFonts w:hint="eastAsia" w:ascii="仿宋_GB2312" w:hAnsi="宋体" w:cs="宋体"/>
                <w:kern w:val="0"/>
                <w:sz w:val="24"/>
              </w:rPr>
            </w:pPr>
            <w:r>
              <w:rPr>
                <w:rFonts w:hint="eastAsia" w:ascii="仿宋_GB2312" w:hAnsi="宋体" w:cs="宋体"/>
                <w:kern w:val="0"/>
                <w:sz w:val="24"/>
              </w:rPr>
              <w:t>10</w:t>
            </w:r>
          </w:p>
        </w:tc>
      </w:tr>
      <w:tr w14:paraId="1C14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6D7305A8">
            <w:pPr>
              <w:widowControl/>
              <w:spacing w:line="400" w:lineRule="exact"/>
              <w:jc w:val="center"/>
              <w:rPr>
                <w:rFonts w:hint="eastAsia" w:ascii="仿宋_GB2312" w:hAnsi="宋体" w:cs="宋体"/>
                <w:kern w:val="0"/>
                <w:sz w:val="24"/>
              </w:rPr>
            </w:pPr>
            <w:r>
              <w:rPr>
                <w:rFonts w:hint="eastAsia" w:ascii="仿宋_GB2312" w:hAnsi="宋体" w:cs="宋体"/>
                <w:kern w:val="0"/>
                <w:sz w:val="24"/>
              </w:rPr>
              <w:t>3</w:t>
            </w:r>
          </w:p>
        </w:tc>
        <w:tc>
          <w:tcPr>
            <w:tcW w:w="4775" w:type="dxa"/>
            <w:noWrap w:val="0"/>
            <w:vAlign w:val="center"/>
          </w:tcPr>
          <w:p w14:paraId="6FECB845">
            <w:pPr>
              <w:widowControl/>
              <w:spacing w:line="400" w:lineRule="exact"/>
              <w:rPr>
                <w:rFonts w:hint="eastAsia" w:ascii="仿宋_GB2312" w:hAnsi="宋体" w:cs="宋体"/>
                <w:kern w:val="0"/>
                <w:sz w:val="24"/>
              </w:rPr>
            </w:pPr>
            <w:r>
              <w:rPr>
                <w:rFonts w:hint="eastAsia" w:ascii="仿宋_GB2312" w:hAnsi="宋体" w:cs="宋体"/>
                <w:kern w:val="0"/>
                <w:sz w:val="24"/>
              </w:rPr>
              <w:t>福州大学</w:t>
            </w:r>
          </w:p>
        </w:tc>
        <w:tc>
          <w:tcPr>
            <w:tcW w:w="2882" w:type="dxa"/>
            <w:noWrap w:val="0"/>
            <w:vAlign w:val="center"/>
          </w:tcPr>
          <w:p w14:paraId="3A3EBC80">
            <w:pPr>
              <w:widowControl/>
              <w:spacing w:line="400" w:lineRule="exact"/>
              <w:rPr>
                <w:rFonts w:hint="eastAsia" w:ascii="仿宋_GB2312" w:hAnsi="宋体" w:cs="宋体"/>
                <w:kern w:val="0"/>
                <w:sz w:val="24"/>
              </w:rPr>
            </w:pPr>
            <w:r>
              <w:rPr>
                <w:rFonts w:hint="eastAsia" w:ascii="仿宋_GB2312" w:hAnsi="宋体" w:cs="宋体"/>
                <w:kern w:val="0"/>
                <w:sz w:val="24"/>
              </w:rPr>
              <w:t>10</w:t>
            </w:r>
          </w:p>
        </w:tc>
      </w:tr>
      <w:tr w14:paraId="05C8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03928D56">
            <w:pPr>
              <w:widowControl/>
              <w:spacing w:line="400" w:lineRule="exact"/>
              <w:jc w:val="center"/>
              <w:rPr>
                <w:rFonts w:hint="eastAsia" w:ascii="仿宋_GB2312" w:hAnsi="宋体" w:cs="宋体"/>
                <w:kern w:val="0"/>
                <w:sz w:val="24"/>
              </w:rPr>
            </w:pPr>
            <w:r>
              <w:rPr>
                <w:rFonts w:hint="eastAsia" w:ascii="仿宋_GB2312" w:hAnsi="宋体" w:cs="宋体"/>
                <w:kern w:val="0"/>
                <w:sz w:val="24"/>
              </w:rPr>
              <w:t>4</w:t>
            </w:r>
          </w:p>
        </w:tc>
        <w:tc>
          <w:tcPr>
            <w:tcW w:w="4775" w:type="dxa"/>
            <w:noWrap w:val="0"/>
            <w:vAlign w:val="center"/>
          </w:tcPr>
          <w:p w14:paraId="5D5FA3F8">
            <w:pPr>
              <w:widowControl/>
              <w:spacing w:line="400" w:lineRule="exact"/>
              <w:rPr>
                <w:rFonts w:hint="eastAsia" w:ascii="仿宋_GB2312" w:hAnsi="宋体" w:cs="宋体"/>
                <w:kern w:val="0"/>
                <w:sz w:val="24"/>
              </w:rPr>
            </w:pPr>
            <w:r>
              <w:rPr>
                <w:rFonts w:hint="eastAsia" w:ascii="仿宋_GB2312" w:hAnsi="宋体" w:cs="宋体"/>
                <w:kern w:val="0"/>
                <w:sz w:val="24"/>
              </w:rPr>
              <w:t>福建师范大学</w:t>
            </w:r>
          </w:p>
        </w:tc>
        <w:tc>
          <w:tcPr>
            <w:tcW w:w="2882" w:type="dxa"/>
            <w:noWrap w:val="0"/>
            <w:vAlign w:val="center"/>
          </w:tcPr>
          <w:p w14:paraId="70358056">
            <w:pPr>
              <w:widowControl/>
              <w:spacing w:line="400" w:lineRule="exact"/>
              <w:rPr>
                <w:rFonts w:hint="eastAsia" w:ascii="仿宋_GB2312" w:hAnsi="宋体" w:cs="宋体"/>
                <w:kern w:val="0"/>
                <w:sz w:val="24"/>
              </w:rPr>
            </w:pPr>
            <w:r>
              <w:rPr>
                <w:rFonts w:hint="eastAsia" w:ascii="仿宋_GB2312" w:hAnsi="宋体" w:cs="宋体"/>
                <w:kern w:val="0"/>
                <w:sz w:val="24"/>
              </w:rPr>
              <w:t>7</w:t>
            </w:r>
          </w:p>
        </w:tc>
      </w:tr>
      <w:tr w14:paraId="02B3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54B49326">
            <w:pPr>
              <w:widowControl/>
              <w:spacing w:line="400" w:lineRule="exact"/>
              <w:jc w:val="center"/>
              <w:rPr>
                <w:rFonts w:hint="eastAsia" w:ascii="仿宋_GB2312" w:hAnsi="宋体" w:cs="宋体"/>
                <w:kern w:val="0"/>
                <w:sz w:val="24"/>
              </w:rPr>
            </w:pPr>
            <w:r>
              <w:rPr>
                <w:rFonts w:hint="eastAsia" w:ascii="仿宋_GB2312" w:hAnsi="宋体" w:cs="宋体"/>
                <w:kern w:val="0"/>
                <w:sz w:val="24"/>
              </w:rPr>
              <w:t>5</w:t>
            </w:r>
          </w:p>
        </w:tc>
        <w:tc>
          <w:tcPr>
            <w:tcW w:w="4775" w:type="dxa"/>
            <w:noWrap w:val="0"/>
            <w:vAlign w:val="center"/>
          </w:tcPr>
          <w:p w14:paraId="1C5133CA">
            <w:pPr>
              <w:widowControl/>
              <w:spacing w:line="400" w:lineRule="exact"/>
              <w:rPr>
                <w:rFonts w:hint="eastAsia" w:ascii="仿宋_GB2312" w:hAnsi="宋体" w:cs="宋体"/>
                <w:kern w:val="0"/>
                <w:sz w:val="24"/>
              </w:rPr>
            </w:pPr>
            <w:r>
              <w:rPr>
                <w:rFonts w:hint="eastAsia" w:ascii="仿宋_GB2312" w:hAnsi="宋体" w:cs="宋体"/>
                <w:kern w:val="0"/>
                <w:sz w:val="24"/>
              </w:rPr>
              <w:t>华侨大学</w:t>
            </w:r>
          </w:p>
        </w:tc>
        <w:tc>
          <w:tcPr>
            <w:tcW w:w="2882" w:type="dxa"/>
            <w:noWrap w:val="0"/>
            <w:vAlign w:val="center"/>
          </w:tcPr>
          <w:p w14:paraId="4645AF2C">
            <w:pPr>
              <w:widowControl/>
              <w:spacing w:line="400" w:lineRule="exact"/>
              <w:rPr>
                <w:rFonts w:hint="eastAsia" w:ascii="仿宋_GB2312" w:hAnsi="宋体" w:cs="宋体"/>
                <w:kern w:val="0"/>
                <w:sz w:val="24"/>
              </w:rPr>
            </w:pPr>
            <w:r>
              <w:rPr>
                <w:rFonts w:hint="eastAsia" w:ascii="仿宋_GB2312" w:hAnsi="宋体" w:cs="宋体"/>
                <w:kern w:val="0"/>
                <w:sz w:val="24"/>
              </w:rPr>
              <w:t>7</w:t>
            </w:r>
          </w:p>
        </w:tc>
      </w:tr>
      <w:tr w14:paraId="54B0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6A4A623F">
            <w:pPr>
              <w:widowControl/>
              <w:spacing w:line="400" w:lineRule="exact"/>
              <w:jc w:val="center"/>
              <w:rPr>
                <w:rFonts w:hint="eastAsia" w:ascii="仿宋_GB2312" w:hAnsi="宋体" w:cs="宋体"/>
                <w:kern w:val="0"/>
                <w:sz w:val="24"/>
              </w:rPr>
            </w:pPr>
            <w:r>
              <w:rPr>
                <w:rFonts w:hint="eastAsia" w:ascii="仿宋_GB2312" w:hAnsi="宋体" w:cs="宋体"/>
                <w:kern w:val="0"/>
                <w:sz w:val="24"/>
              </w:rPr>
              <w:t>6</w:t>
            </w:r>
          </w:p>
        </w:tc>
        <w:tc>
          <w:tcPr>
            <w:tcW w:w="4775" w:type="dxa"/>
            <w:noWrap w:val="0"/>
            <w:vAlign w:val="center"/>
          </w:tcPr>
          <w:p w14:paraId="0BBB951C">
            <w:pPr>
              <w:widowControl/>
              <w:spacing w:line="400" w:lineRule="exact"/>
              <w:rPr>
                <w:rFonts w:hint="eastAsia" w:ascii="仿宋_GB2312" w:hAnsi="宋体" w:cs="宋体"/>
                <w:kern w:val="0"/>
                <w:sz w:val="24"/>
              </w:rPr>
            </w:pPr>
            <w:r>
              <w:rPr>
                <w:rFonts w:hint="eastAsia" w:ascii="仿宋_GB2312" w:hAnsi="宋体" w:cs="宋体"/>
                <w:kern w:val="0"/>
                <w:sz w:val="24"/>
              </w:rPr>
              <w:t>集美大学</w:t>
            </w:r>
          </w:p>
        </w:tc>
        <w:tc>
          <w:tcPr>
            <w:tcW w:w="2882" w:type="dxa"/>
            <w:noWrap w:val="0"/>
            <w:vAlign w:val="center"/>
          </w:tcPr>
          <w:p w14:paraId="5C9AB49E">
            <w:pPr>
              <w:widowControl/>
              <w:spacing w:line="400" w:lineRule="exact"/>
              <w:rPr>
                <w:rFonts w:hint="eastAsia" w:ascii="仿宋_GB2312" w:hAnsi="宋体" w:cs="宋体"/>
                <w:kern w:val="0"/>
                <w:sz w:val="24"/>
              </w:rPr>
            </w:pPr>
            <w:r>
              <w:rPr>
                <w:rFonts w:hint="eastAsia" w:ascii="仿宋_GB2312" w:hAnsi="宋体" w:cs="宋体"/>
                <w:kern w:val="0"/>
                <w:sz w:val="24"/>
              </w:rPr>
              <w:t>7</w:t>
            </w:r>
          </w:p>
        </w:tc>
      </w:tr>
      <w:tr w14:paraId="0AF7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27B7E41D">
            <w:pPr>
              <w:widowControl/>
              <w:spacing w:line="400" w:lineRule="exact"/>
              <w:jc w:val="center"/>
              <w:rPr>
                <w:rFonts w:hint="eastAsia" w:ascii="仿宋_GB2312" w:hAnsi="宋体" w:cs="宋体"/>
                <w:kern w:val="0"/>
                <w:sz w:val="24"/>
              </w:rPr>
            </w:pPr>
            <w:r>
              <w:rPr>
                <w:rFonts w:hint="eastAsia" w:ascii="仿宋_GB2312" w:hAnsi="宋体" w:cs="宋体"/>
                <w:kern w:val="0"/>
                <w:sz w:val="24"/>
              </w:rPr>
              <w:t>7</w:t>
            </w:r>
          </w:p>
        </w:tc>
        <w:tc>
          <w:tcPr>
            <w:tcW w:w="4775" w:type="dxa"/>
            <w:noWrap w:val="0"/>
            <w:vAlign w:val="center"/>
          </w:tcPr>
          <w:p w14:paraId="25015D95">
            <w:pPr>
              <w:widowControl/>
              <w:spacing w:line="400" w:lineRule="exact"/>
              <w:rPr>
                <w:rFonts w:hint="eastAsia" w:ascii="仿宋_GB2312" w:hAnsi="宋体" w:cs="宋体"/>
                <w:kern w:val="0"/>
                <w:sz w:val="24"/>
              </w:rPr>
            </w:pPr>
            <w:r>
              <w:rPr>
                <w:rFonts w:hint="eastAsia" w:ascii="仿宋_GB2312" w:hAnsi="宋体" w:cs="宋体"/>
                <w:kern w:val="0"/>
                <w:sz w:val="24"/>
              </w:rPr>
              <w:t>福建医科大学</w:t>
            </w:r>
          </w:p>
        </w:tc>
        <w:tc>
          <w:tcPr>
            <w:tcW w:w="2882" w:type="dxa"/>
            <w:noWrap w:val="0"/>
            <w:vAlign w:val="center"/>
          </w:tcPr>
          <w:p w14:paraId="2DE56600">
            <w:pPr>
              <w:widowControl/>
              <w:spacing w:line="400" w:lineRule="exact"/>
              <w:rPr>
                <w:rFonts w:hint="eastAsia" w:ascii="仿宋_GB2312" w:hAnsi="宋体" w:cs="宋体"/>
                <w:kern w:val="0"/>
                <w:sz w:val="24"/>
              </w:rPr>
            </w:pPr>
            <w:r>
              <w:rPr>
                <w:rFonts w:hint="eastAsia" w:ascii="仿宋_GB2312" w:hAnsi="宋体" w:cs="宋体"/>
                <w:kern w:val="0"/>
                <w:sz w:val="24"/>
              </w:rPr>
              <w:t>5</w:t>
            </w:r>
          </w:p>
        </w:tc>
      </w:tr>
      <w:tr w14:paraId="48ED1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45296CF4">
            <w:pPr>
              <w:widowControl/>
              <w:spacing w:line="400" w:lineRule="exact"/>
              <w:jc w:val="center"/>
              <w:rPr>
                <w:rFonts w:hint="eastAsia" w:ascii="仿宋_GB2312" w:hAnsi="宋体" w:cs="宋体"/>
                <w:kern w:val="0"/>
                <w:sz w:val="24"/>
              </w:rPr>
            </w:pPr>
            <w:r>
              <w:rPr>
                <w:rFonts w:hint="eastAsia" w:ascii="仿宋_GB2312" w:hAnsi="宋体" w:cs="宋体"/>
                <w:kern w:val="0"/>
                <w:sz w:val="24"/>
              </w:rPr>
              <w:t>8</w:t>
            </w:r>
          </w:p>
        </w:tc>
        <w:tc>
          <w:tcPr>
            <w:tcW w:w="4775" w:type="dxa"/>
            <w:noWrap w:val="0"/>
            <w:vAlign w:val="center"/>
          </w:tcPr>
          <w:p w14:paraId="137C9420">
            <w:pPr>
              <w:widowControl/>
              <w:spacing w:line="400" w:lineRule="exact"/>
              <w:rPr>
                <w:rFonts w:hint="eastAsia" w:ascii="仿宋_GB2312" w:hAnsi="宋体" w:cs="宋体"/>
                <w:kern w:val="0"/>
                <w:sz w:val="24"/>
              </w:rPr>
            </w:pPr>
            <w:r>
              <w:rPr>
                <w:rFonts w:hint="eastAsia" w:ascii="仿宋_GB2312" w:hAnsi="宋体" w:cs="宋体"/>
                <w:kern w:val="0"/>
                <w:sz w:val="24"/>
              </w:rPr>
              <w:t>福建中医药大学</w:t>
            </w:r>
          </w:p>
        </w:tc>
        <w:tc>
          <w:tcPr>
            <w:tcW w:w="2882" w:type="dxa"/>
            <w:noWrap w:val="0"/>
            <w:vAlign w:val="center"/>
          </w:tcPr>
          <w:p w14:paraId="581D0DCA">
            <w:pPr>
              <w:widowControl/>
              <w:spacing w:line="400" w:lineRule="exact"/>
              <w:rPr>
                <w:rFonts w:hint="eastAsia" w:ascii="仿宋_GB2312" w:hAnsi="宋体" w:cs="宋体"/>
                <w:kern w:val="0"/>
                <w:sz w:val="24"/>
              </w:rPr>
            </w:pPr>
            <w:r>
              <w:rPr>
                <w:rFonts w:hint="eastAsia" w:ascii="仿宋_GB2312" w:hAnsi="宋体" w:cs="宋体"/>
                <w:kern w:val="0"/>
                <w:sz w:val="24"/>
              </w:rPr>
              <w:t>5</w:t>
            </w:r>
          </w:p>
        </w:tc>
      </w:tr>
      <w:tr w14:paraId="733E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174A4525">
            <w:pPr>
              <w:widowControl/>
              <w:spacing w:line="400" w:lineRule="exact"/>
              <w:jc w:val="center"/>
              <w:rPr>
                <w:rFonts w:hint="eastAsia" w:ascii="仿宋_GB2312" w:hAnsi="宋体" w:cs="宋体"/>
                <w:kern w:val="0"/>
                <w:sz w:val="24"/>
              </w:rPr>
            </w:pPr>
            <w:r>
              <w:rPr>
                <w:rFonts w:hint="eastAsia" w:ascii="仿宋_GB2312" w:hAnsi="宋体" w:cs="宋体"/>
                <w:kern w:val="0"/>
                <w:sz w:val="24"/>
              </w:rPr>
              <w:t>9</w:t>
            </w:r>
          </w:p>
        </w:tc>
        <w:tc>
          <w:tcPr>
            <w:tcW w:w="4775" w:type="dxa"/>
            <w:noWrap w:val="0"/>
            <w:vAlign w:val="center"/>
          </w:tcPr>
          <w:p w14:paraId="178B2673">
            <w:pPr>
              <w:widowControl/>
              <w:spacing w:line="400" w:lineRule="exact"/>
              <w:rPr>
                <w:rFonts w:hint="eastAsia" w:ascii="仿宋_GB2312" w:hAnsi="宋体" w:cs="宋体"/>
                <w:kern w:val="0"/>
                <w:sz w:val="24"/>
              </w:rPr>
            </w:pPr>
            <w:r>
              <w:rPr>
                <w:rFonts w:hint="eastAsia" w:ascii="仿宋_GB2312" w:hAnsi="宋体" w:cs="宋体"/>
                <w:kern w:val="0"/>
                <w:sz w:val="24"/>
              </w:rPr>
              <w:t>福建理工大学</w:t>
            </w:r>
          </w:p>
        </w:tc>
        <w:tc>
          <w:tcPr>
            <w:tcW w:w="2882" w:type="dxa"/>
            <w:noWrap w:val="0"/>
            <w:vAlign w:val="center"/>
          </w:tcPr>
          <w:p w14:paraId="6F49D440">
            <w:pPr>
              <w:widowControl/>
              <w:spacing w:line="400" w:lineRule="exact"/>
              <w:rPr>
                <w:rFonts w:hint="eastAsia" w:ascii="仿宋_GB2312" w:hAnsi="宋体" w:cs="宋体"/>
                <w:kern w:val="0"/>
                <w:sz w:val="24"/>
              </w:rPr>
            </w:pPr>
            <w:r>
              <w:rPr>
                <w:rFonts w:hint="eastAsia" w:ascii="仿宋_GB2312" w:hAnsi="宋体" w:cs="宋体"/>
                <w:kern w:val="0"/>
                <w:sz w:val="24"/>
              </w:rPr>
              <w:t>5</w:t>
            </w:r>
          </w:p>
        </w:tc>
      </w:tr>
      <w:tr w14:paraId="7C4C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3A350469">
            <w:pPr>
              <w:widowControl/>
              <w:spacing w:line="400" w:lineRule="exact"/>
              <w:jc w:val="center"/>
              <w:rPr>
                <w:rFonts w:hint="eastAsia" w:ascii="仿宋_GB2312" w:hAnsi="宋体" w:cs="宋体"/>
                <w:kern w:val="0"/>
                <w:sz w:val="24"/>
              </w:rPr>
            </w:pPr>
            <w:r>
              <w:rPr>
                <w:rFonts w:hint="eastAsia" w:ascii="仿宋_GB2312" w:hAnsi="宋体" w:cs="宋体"/>
                <w:kern w:val="0"/>
                <w:sz w:val="24"/>
              </w:rPr>
              <w:t>10</w:t>
            </w:r>
          </w:p>
        </w:tc>
        <w:tc>
          <w:tcPr>
            <w:tcW w:w="4775" w:type="dxa"/>
            <w:noWrap w:val="0"/>
            <w:vAlign w:val="center"/>
          </w:tcPr>
          <w:p w14:paraId="7094B359">
            <w:pPr>
              <w:widowControl/>
              <w:spacing w:line="400" w:lineRule="exact"/>
              <w:rPr>
                <w:rFonts w:hint="eastAsia" w:ascii="仿宋_GB2312" w:hAnsi="宋体" w:cs="宋体"/>
                <w:kern w:val="0"/>
                <w:sz w:val="24"/>
              </w:rPr>
            </w:pPr>
            <w:r>
              <w:rPr>
                <w:rFonts w:hint="eastAsia" w:ascii="仿宋_GB2312" w:hAnsi="宋体" w:cs="宋体"/>
                <w:kern w:val="0"/>
                <w:sz w:val="24"/>
              </w:rPr>
              <w:t>厦门理工学院</w:t>
            </w:r>
          </w:p>
        </w:tc>
        <w:tc>
          <w:tcPr>
            <w:tcW w:w="2882" w:type="dxa"/>
            <w:noWrap w:val="0"/>
            <w:vAlign w:val="center"/>
          </w:tcPr>
          <w:p w14:paraId="17EE4024">
            <w:pPr>
              <w:widowControl/>
              <w:spacing w:line="400" w:lineRule="exact"/>
              <w:rPr>
                <w:rFonts w:hint="eastAsia" w:ascii="仿宋_GB2312" w:hAnsi="宋体" w:cs="宋体"/>
                <w:kern w:val="0"/>
                <w:sz w:val="24"/>
              </w:rPr>
            </w:pPr>
            <w:r>
              <w:rPr>
                <w:rFonts w:hint="eastAsia" w:ascii="仿宋_GB2312" w:hAnsi="宋体" w:cs="宋体"/>
                <w:kern w:val="0"/>
                <w:sz w:val="24"/>
              </w:rPr>
              <w:t>2</w:t>
            </w:r>
          </w:p>
        </w:tc>
      </w:tr>
      <w:tr w14:paraId="1B5A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6DD333F8">
            <w:pPr>
              <w:widowControl/>
              <w:spacing w:line="400" w:lineRule="exact"/>
              <w:jc w:val="center"/>
              <w:rPr>
                <w:rFonts w:hint="eastAsia" w:ascii="仿宋_GB2312" w:hAnsi="宋体" w:cs="宋体"/>
                <w:kern w:val="0"/>
                <w:sz w:val="24"/>
              </w:rPr>
            </w:pPr>
            <w:r>
              <w:rPr>
                <w:rFonts w:hint="eastAsia" w:ascii="仿宋_GB2312" w:hAnsi="宋体" w:cs="宋体"/>
                <w:kern w:val="0"/>
                <w:sz w:val="24"/>
              </w:rPr>
              <w:t>11</w:t>
            </w:r>
          </w:p>
        </w:tc>
        <w:tc>
          <w:tcPr>
            <w:tcW w:w="4775" w:type="dxa"/>
            <w:noWrap w:val="0"/>
            <w:vAlign w:val="center"/>
          </w:tcPr>
          <w:p w14:paraId="43DEEAAB">
            <w:pPr>
              <w:widowControl/>
              <w:spacing w:line="400" w:lineRule="exact"/>
              <w:rPr>
                <w:rFonts w:hint="eastAsia" w:ascii="仿宋_GB2312" w:hAnsi="宋体" w:cs="宋体"/>
                <w:kern w:val="0"/>
                <w:sz w:val="24"/>
              </w:rPr>
            </w:pPr>
            <w:r>
              <w:rPr>
                <w:rFonts w:hint="eastAsia" w:ascii="仿宋_GB2312" w:hAnsi="宋体" w:cs="宋体"/>
                <w:kern w:val="0"/>
                <w:sz w:val="24"/>
              </w:rPr>
              <w:t>闽江学院</w:t>
            </w:r>
          </w:p>
        </w:tc>
        <w:tc>
          <w:tcPr>
            <w:tcW w:w="2882" w:type="dxa"/>
            <w:noWrap w:val="0"/>
            <w:vAlign w:val="center"/>
          </w:tcPr>
          <w:p w14:paraId="748DF7DE">
            <w:pPr>
              <w:widowControl/>
              <w:spacing w:line="400" w:lineRule="exact"/>
              <w:rPr>
                <w:rFonts w:hint="eastAsia" w:ascii="仿宋_GB2312" w:hAnsi="宋体" w:cs="宋体"/>
                <w:kern w:val="0"/>
                <w:sz w:val="24"/>
              </w:rPr>
            </w:pPr>
            <w:r>
              <w:rPr>
                <w:rFonts w:hint="eastAsia" w:ascii="仿宋_GB2312" w:hAnsi="宋体" w:cs="宋体"/>
                <w:kern w:val="0"/>
                <w:sz w:val="24"/>
              </w:rPr>
              <w:t>2</w:t>
            </w:r>
          </w:p>
        </w:tc>
      </w:tr>
      <w:tr w14:paraId="2D06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466D1485">
            <w:pPr>
              <w:widowControl/>
              <w:spacing w:line="400" w:lineRule="exact"/>
              <w:jc w:val="center"/>
              <w:rPr>
                <w:rFonts w:hint="eastAsia" w:ascii="仿宋_GB2312" w:hAnsi="宋体" w:cs="宋体"/>
                <w:kern w:val="0"/>
                <w:sz w:val="24"/>
              </w:rPr>
            </w:pPr>
            <w:r>
              <w:rPr>
                <w:rFonts w:hint="eastAsia" w:ascii="仿宋_GB2312" w:hAnsi="宋体" w:cs="宋体"/>
                <w:kern w:val="0"/>
                <w:sz w:val="24"/>
              </w:rPr>
              <w:t>12</w:t>
            </w:r>
          </w:p>
        </w:tc>
        <w:tc>
          <w:tcPr>
            <w:tcW w:w="4775" w:type="dxa"/>
            <w:noWrap w:val="0"/>
            <w:vAlign w:val="center"/>
          </w:tcPr>
          <w:p w14:paraId="44FB8E16">
            <w:pPr>
              <w:widowControl/>
              <w:spacing w:line="400" w:lineRule="exact"/>
              <w:rPr>
                <w:rFonts w:hint="eastAsia" w:ascii="仿宋_GB2312" w:hAnsi="宋体" w:cs="宋体"/>
                <w:kern w:val="0"/>
                <w:sz w:val="24"/>
              </w:rPr>
            </w:pPr>
            <w:r>
              <w:rPr>
                <w:rFonts w:hint="eastAsia" w:ascii="仿宋_GB2312" w:hAnsi="宋体" w:cs="宋体"/>
                <w:kern w:val="0"/>
                <w:sz w:val="24"/>
              </w:rPr>
              <w:t>泉州师范</w:t>
            </w:r>
          </w:p>
        </w:tc>
        <w:tc>
          <w:tcPr>
            <w:tcW w:w="2882" w:type="dxa"/>
            <w:noWrap w:val="0"/>
            <w:vAlign w:val="center"/>
          </w:tcPr>
          <w:p w14:paraId="19FAA35A">
            <w:pPr>
              <w:widowControl/>
              <w:spacing w:line="400" w:lineRule="exact"/>
              <w:rPr>
                <w:rFonts w:hint="eastAsia" w:ascii="仿宋_GB2312" w:hAnsi="宋体" w:cs="宋体"/>
                <w:kern w:val="0"/>
                <w:sz w:val="24"/>
              </w:rPr>
            </w:pPr>
            <w:r>
              <w:rPr>
                <w:rFonts w:hint="eastAsia" w:ascii="仿宋_GB2312" w:hAnsi="宋体" w:cs="宋体"/>
                <w:kern w:val="0"/>
                <w:sz w:val="24"/>
              </w:rPr>
              <w:t>2</w:t>
            </w:r>
          </w:p>
        </w:tc>
      </w:tr>
      <w:tr w14:paraId="2A9E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19A2E9F2">
            <w:pPr>
              <w:widowControl/>
              <w:spacing w:line="400" w:lineRule="exact"/>
              <w:jc w:val="center"/>
              <w:rPr>
                <w:rFonts w:hint="eastAsia" w:ascii="仿宋_GB2312" w:hAnsi="宋体" w:cs="宋体"/>
                <w:kern w:val="0"/>
                <w:sz w:val="24"/>
              </w:rPr>
            </w:pPr>
            <w:r>
              <w:rPr>
                <w:rFonts w:hint="eastAsia" w:ascii="仿宋_GB2312" w:hAnsi="宋体" w:cs="宋体"/>
                <w:kern w:val="0"/>
                <w:sz w:val="24"/>
              </w:rPr>
              <w:t>13</w:t>
            </w:r>
          </w:p>
        </w:tc>
        <w:tc>
          <w:tcPr>
            <w:tcW w:w="4775" w:type="dxa"/>
            <w:noWrap w:val="0"/>
            <w:vAlign w:val="center"/>
          </w:tcPr>
          <w:p w14:paraId="74052AB0">
            <w:pPr>
              <w:widowControl/>
              <w:spacing w:line="400" w:lineRule="exact"/>
              <w:rPr>
                <w:rFonts w:hint="eastAsia" w:ascii="仿宋_GB2312" w:hAnsi="宋体" w:cs="宋体"/>
                <w:kern w:val="0"/>
                <w:sz w:val="24"/>
              </w:rPr>
            </w:pPr>
            <w:r>
              <w:rPr>
                <w:rFonts w:hint="eastAsia" w:ascii="仿宋_GB2312" w:hAnsi="宋体" w:cs="宋体"/>
                <w:kern w:val="0"/>
                <w:sz w:val="24"/>
              </w:rPr>
              <w:t>莆田学院</w:t>
            </w:r>
          </w:p>
        </w:tc>
        <w:tc>
          <w:tcPr>
            <w:tcW w:w="2882" w:type="dxa"/>
            <w:noWrap w:val="0"/>
            <w:vAlign w:val="center"/>
          </w:tcPr>
          <w:p w14:paraId="3A6C2E5D">
            <w:pPr>
              <w:widowControl/>
              <w:spacing w:line="400" w:lineRule="exact"/>
              <w:rPr>
                <w:rFonts w:hint="eastAsia" w:ascii="仿宋_GB2312" w:hAnsi="宋体" w:cs="宋体"/>
                <w:kern w:val="0"/>
                <w:sz w:val="24"/>
              </w:rPr>
            </w:pPr>
            <w:r>
              <w:rPr>
                <w:rFonts w:hint="eastAsia" w:ascii="仿宋_GB2312" w:hAnsi="宋体" w:cs="宋体"/>
                <w:kern w:val="0"/>
                <w:sz w:val="24"/>
              </w:rPr>
              <w:t>2</w:t>
            </w:r>
          </w:p>
        </w:tc>
      </w:tr>
      <w:tr w14:paraId="58C7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7EEC9D80">
            <w:pPr>
              <w:widowControl/>
              <w:spacing w:line="400" w:lineRule="exact"/>
              <w:jc w:val="center"/>
              <w:rPr>
                <w:rFonts w:hint="eastAsia" w:ascii="仿宋_GB2312" w:hAnsi="宋体" w:cs="宋体"/>
                <w:kern w:val="0"/>
                <w:sz w:val="24"/>
              </w:rPr>
            </w:pPr>
            <w:r>
              <w:rPr>
                <w:rFonts w:hint="eastAsia" w:ascii="仿宋_GB2312" w:hAnsi="宋体" w:cs="宋体"/>
                <w:kern w:val="0"/>
                <w:sz w:val="24"/>
              </w:rPr>
              <w:t>14</w:t>
            </w:r>
          </w:p>
        </w:tc>
        <w:tc>
          <w:tcPr>
            <w:tcW w:w="4775" w:type="dxa"/>
            <w:noWrap w:val="0"/>
            <w:vAlign w:val="center"/>
          </w:tcPr>
          <w:p w14:paraId="68C9A751">
            <w:pPr>
              <w:widowControl/>
              <w:spacing w:line="400" w:lineRule="exact"/>
              <w:rPr>
                <w:rFonts w:hint="eastAsia" w:ascii="仿宋_GB2312" w:hAnsi="宋体" w:cs="宋体"/>
                <w:kern w:val="0"/>
                <w:sz w:val="24"/>
              </w:rPr>
            </w:pPr>
            <w:r>
              <w:rPr>
                <w:rFonts w:hint="eastAsia" w:ascii="仿宋_GB2312" w:hAnsi="宋体" w:cs="宋体"/>
                <w:kern w:val="0"/>
                <w:sz w:val="24"/>
              </w:rPr>
              <w:t>闽南师范大学</w:t>
            </w:r>
          </w:p>
        </w:tc>
        <w:tc>
          <w:tcPr>
            <w:tcW w:w="2882" w:type="dxa"/>
            <w:noWrap w:val="0"/>
            <w:vAlign w:val="center"/>
          </w:tcPr>
          <w:p w14:paraId="43400B0C">
            <w:pPr>
              <w:widowControl/>
              <w:spacing w:line="400" w:lineRule="exact"/>
              <w:rPr>
                <w:rFonts w:hint="eastAsia" w:ascii="仿宋_GB2312" w:hAnsi="宋体" w:cs="宋体"/>
                <w:kern w:val="0"/>
                <w:sz w:val="24"/>
              </w:rPr>
            </w:pPr>
            <w:r>
              <w:rPr>
                <w:rFonts w:hint="eastAsia" w:ascii="仿宋_GB2312" w:hAnsi="宋体" w:cs="宋体"/>
                <w:kern w:val="0"/>
                <w:sz w:val="24"/>
              </w:rPr>
              <w:t>2</w:t>
            </w:r>
          </w:p>
        </w:tc>
      </w:tr>
      <w:tr w14:paraId="6B26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67561874">
            <w:pPr>
              <w:widowControl/>
              <w:spacing w:line="400" w:lineRule="exact"/>
              <w:jc w:val="center"/>
              <w:rPr>
                <w:rFonts w:hint="eastAsia" w:ascii="仿宋_GB2312" w:hAnsi="宋体" w:cs="宋体"/>
                <w:kern w:val="0"/>
                <w:sz w:val="24"/>
              </w:rPr>
            </w:pPr>
            <w:r>
              <w:rPr>
                <w:rFonts w:hint="eastAsia" w:ascii="仿宋_GB2312" w:hAnsi="宋体" w:cs="宋体"/>
                <w:kern w:val="0"/>
                <w:sz w:val="24"/>
              </w:rPr>
              <w:t>15</w:t>
            </w:r>
          </w:p>
        </w:tc>
        <w:tc>
          <w:tcPr>
            <w:tcW w:w="4775" w:type="dxa"/>
            <w:noWrap w:val="0"/>
            <w:vAlign w:val="center"/>
          </w:tcPr>
          <w:p w14:paraId="75AED44A">
            <w:pPr>
              <w:widowControl/>
              <w:spacing w:line="400" w:lineRule="exact"/>
              <w:rPr>
                <w:rFonts w:hint="eastAsia" w:ascii="仿宋_GB2312" w:hAnsi="宋体" w:cs="宋体"/>
                <w:kern w:val="0"/>
                <w:sz w:val="24"/>
              </w:rPr>
            </w:pPr>
            <w:r>
              <w:rPr>
                <w:rFonts w:hint="eastAsia" w:ascii="仿宋_GB2312" w:hAnsi="宋体" w:cs="宋体"/>
                <w:kern w:val="0"/>
                <w:sz w:val="24"/>
              </w:rPr>
              <w:t>龙岩学院</w:t>
            </w:r>
          </w:p>
        </w:tc>
        <w:tc>
          <w:tcPr>
            <w:tcW w:w="2882" w:type="dxa"/>
            <w:noWrap w:val="0"/>
            <w:vAlign w:val="center"/>
          </w:tcPr>
          <w:p w14:paraId="14A7D773">
            <w:pPr>
              <w:widowControl/>
              <w:spacing w:line="400" w:lineRule="exact"/>
              <w:rPr>
                <w:rFonts w:hint="eastAsia" w:ascii="仿宋_GB2312" w:hAnsi="宋体" w:cs="宋体"/>
                <w:kern w:val="0"/>
                <w:sz w:val="24"/>
              </w:rPr>
            </w:pPr>
            <w:r>
              <w:rPr>
                <w:rFonts w:hint="eastAsia" w:ascii="仿宋_GB2312" w:hAnsi="宋体" w:cs="宋体"/>
                <w:kern w:val="0"/>
                <w:sz w:val="24"/>
              </w:rPr>
              <w:t>2</w:t>
            </w:r>
          </w:p>
        </w:tc>
      </w:tr>
      <w:tr w14:paraId="2BBD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1D460536">
            <w:pPr>
              <w:widowControl/>
              <w:spacing w:line="400" w:lineRule="exact"/>
              <w:jc w:val="center"/>
              <w:rPr>
                <w:rFonts w:hint="eastAsia" w:ascii="仿宋_GB2312" w:hAnsi="宋体" w:cs="宋体"/>
                <w:kern w:val="0"/>
                <w:sz w:val="24"/>
              </w:rPr>
            </w:pPr>
            <w:r>
              <w:rPr>
                <w:rFonts w:hint="eastAsia" w:ascii="仿宋_GB2312" w:hAnsi="宋体" w:cs="宋体"/>
                <w:kern w:val="0"/>
                <w:sz w:val="24"/>
              </w:rPr>
              <w:t>16</w:t>
            </w:r>
          </w:p>
        </w:tc>
        <w:tc>
          <w:tcPr>
            <w:tcW w:w="4775" w:type="dxa"/>
            <w:noWrap w:val="0"/>
            <w:vAlign w:val="center"/>
          </w:tcPr>
          <w:p w14:paraId="248F6D0A">
            <w:pPr>
              <w:widowControl/>
              <w:spacing w:line="400" w:lineRule="exact"/>
              <w:rPr>
                <w:rFonts w:hint="eastAsia" w:ascii="仿宋_GB2312" w:hAnsi="宋体" w:cs="宋体"/>
                <w:kern w:val="0"/>
                <w:sz w:val="24"/>
              </w:rPr>
            </w:pPr>
            <w:r>
              <w:rPr>
                <w:rFonts w:hint="eastAsia" w:ascii="仿宋_GB2312" w:hAnsi="宋体" w:cs="宋体"/>
                <w:kern w:val="0"/>
                <w:sz w:val="24"/>
              </w:rPr>
              <w:t>三明学院</w:t>
            </w:r>
          </w:p>
        </w:tc>
        <w:tc>
          <w:tcPr>
            <w:tcW w:w="2882" w:type="dxa"/>
            <w:noWrap w:val="0"/>
            <w:vAlign w:val="center"/>
          </w:tcPr>
          <w:p w14:paraId="221B796A">
            <w:pPr>
              <w:widowControl/>
              <w:spacing w:line="400" w:lineRule="exact"/>
              <w:rPr>
                <w:rFonts w:hint="eastAsia" w:ascii="仿宋_GB2312" w:hAnsi="宋体" w:cs="宋体"/>
                <w:kern w:val="0"/>
                <w:sz w:val="24"/>
              </w:rPr>
            </w:pPr>
            <w:r>
              <w:rPr>
                <w:rFonts w:hint="eastAsia" w:ascii="仿宋_GB2312" w:hAnsi="宋体" w:cs="宋体"/>
                <w:kern w:val="0"/>
                <w:sz w:val="24"/>
              </w:rPr>
              <w:t>2</w:t>
            </w:r>
          </w:p>
        </w:tc>
      </w:tr>
      <w:tr w14:paraId="3F87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011AD0D1">
            <w:pPr>
              <w:widowControl/>
              <w:spacing w:line="400" w:lineRule="exact"/>
              <w:jc w:val="center"/>
              <w:rPr>
                <w:rFonts w:hint="eastAsia" w:ascii="仿宋_GB2312" w:hAnsi="宋体" w:cs="宋体"/>
                <w:kern w:val="0"/>
                <w:sz w:val="24"/>
              </w:rPr>
            </w:pPr>
            <w:r>
              <w:rPr>
                <w:rFonts w:hint="eastAsia" w:ascii="仿宋_GB2312" w:hAnsi="宋体" w:cs="宋体"/>
                <w:kern w:val="0"/>
                <w:sz w:val="24"/>
              </w:rPr>
              <w:t>17</w:t>
            </w:r>
          </w:p>
        </w:tc>
        <w:tc>
          <w:tcPr>
            <w:tcW w:w="4775" w:type="dxa"/>
            <w:noWrap w:val="0"/>
            <w:vAlign w:val="center"/>
          </w:tcPr>
          <w:p w14:paraId="3B8FCD8A">
            <w:pPr>
              <w:widowControl/>
              <w:spacing w:line="400" w:lineRule="exact"/>
              <w:rPr>
                <w:rFonts w:hint="eastAsia" w:ascii="仿宋_GB2312" w:hAnsi="宋体" w:cs="宋体"/>
                <w:kern w:val="0"/>
                <w:sz w:val="24"/>
              </w:rPr>
            </w:pPr>
            <w:r>
              <w:rPr>
                <w:rFonts w:hint="eastAsia" w:ascii="仿宋_GB2312" w:hAnsi="宋体" w:cs="宋体"/>
                <w:kern w:val="0"/>
                <w:sz w:val="24"/>
              </w:rPr>
              <w:t>武夷学院</w:t>
            </w:r>
          </w:p>
        </w:tc>
        <w:tc>
          <w:tcPr>
            <w:tcW w:w="2882" w:type="dxa"/>
            <w:noWrap w:val="0"/>
            <w:vAlign w:val="center"/>
          </w:tcPr>
          <w:p w14:paraId="4AF6B6DC">
            <w:pPr>
              <w:widowControl/>
              <w:spacing w:line="400" w:lineRule="exact"/>
              <w:rPr>
                <w:rFonts w:hint="eastAsia" w:ascii="仿宋_GB2312" w:hAnsi="宋体" w:cs="宋体"/>
                <w:kern w:val="0"/>
                <w:sz w:val="24"/>
              </w:rPr>
            </w:pPr>
            <w:r>
              <w:rPr>
                <w:rFonts w:hint="eastAsia" w:ascii="仿宋_GB2312" w:hAnsi="宋体" w:cs="宋体"/>
                <w:kern w:val="0"/>
                <w:sz w:val="24"/>
              </w:rPr>
              <w:t>2</w:t>
            </w:r>
          </w:p>
        </w:tc>
      </w:tr>
      <w:tr w14:paraId="5F55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3F34E493">
            <w:pPr>
              <w:widowControl/>
              <w:spacing w:line="400" w:lineRule="exact"/>
              <w:jc w:val="center"/>
              <w:rPr>
                <w:rFonts w:hint="eastAsia" w:ascii="仿宋_GB2312" w:hAnsi="宋体" w:cs="宋体"/>
                <w:kern w:val="0"/>
                <w:sz w:val="24"/>
              </w:rPr>
            </w:pPr>
            <w:r>
              <w:rPr>
                <w:rFonts w:hint="eastAsia" w:ascii="仿宋_GB2312" w:hAnsi="宋体" w:cs="宋体"/>
                <w:kern w:val="0"/>
                <w:sz w:val="24"/>
              </w:rPr>
              <w:t>18</w:t>
            </w:r>
          </w:p>
        </w:tc>
        <w:tc>
          <w:tcPr>
            <w:tcW w:w="4775" w:type="dxa"/>
            <w:noWrap w:val="0"/>
            <w:vAlign w:val="center"/>
          </w:tcPr>
          <w:p w14:paraId="2508AB87">
            <w:pPr>
              <w:widowControl/>
              <w:spacing w:line="400" w:lineRule="exact"/>
              <w:rPr>
                <w:rFonts w:hint="eastAsia" w:ascii="仿宋_GB2312" w:hAnsi="宋体" w:cs="宋体"/>
                <w:kern w:val="0"/>
                <w:sz w:val="24"/>
              </w:rPr>
            </w:pPr>
            <w:r>
              <w:rPr>
                <w:rFonts w:hint="eastAsia" w:ascii="仿宋_GB2312" w:hAnsi="宋体" w:cs="宋体"/>
                <w:kern w:val="0"/>
                <w:sz w:val="24"/>
              </w:rPr>
              <w:t>宁德师范</w:t>
            </w:r>
          </w:p>
        </w:tc>
        <w:tc>
          <w:tcPr>
            <w:tcW w:w="2882" w:type="dxa"/>
            <w:noWrap w:val="0"/>
            <w:vAlign w:val="center"/>
          </w:tcPr>
          <w:p w14:paraId="73F02074">
            <w:pPr>
              <w:widowControl/>
              <w:spacing w:line="400" w:lineRule="exact"/>
              <w:rPr>
                <w:rFonts w:hint="eastAsia" w:ascii="仿宋_GB2312" w:hAnsi="宋体" w:cs="宋体"/>
                <w:kern w:val="0"/>
                <w:sz w:val="24"/>
              </w:rPr>
            </w:pPr>
            <w:r>
              <w:rPr>
                <w:rFonts w:hint="eastAsia" w:ascii="仿宋_GB2312" w:hAnsi="宋体" w:cs="宋体"/>
                <w:kern w:val="0"/>
                <w:sz w:val="24"/>
              </w:rPr>
              <w:t>2</w:t>
            </w:r>
          </w:p>
        </w:tc>
      </w:tr>
      <w:tr w14:paraId="2E3A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0D58F3DB">
            <w:pPr>
              <w:widowControl/>
              <w:spacing w:line="400" w:lineRule="exact"/>
              <w:jc w:val="center"/>
              <w:rPr>
                <w:rFonts w:hint="eastAsia" w:ascii="仿宋_GB2312" w:hAnsi="宋体" w:cs="宋体"/>
                <w:kern w:val="0"/>
                <w:sz w:val="24"/>
              </w:rPr>
            </w:pPr>
            <w:r>
              <w:rPr>
                <w:rFonts w:hint="eastAsia" w:ascii="仿宋_GB2312" w:hAnsi="宋体" w:cs="宋体"/>
                <w:kern w:val="0"/>
                <w:sz w:val="24"/>
              </w:rPr>
              <w:t>19</w:t>
            </w:r>
          </w:p>
        </w:tc>
        <w:tc>
          <w:tcPr>
            <w:tcW w:w="4775" w:type="dxa"/>
            <w:noWrap w:val="0"/>
            <w:vAlign w:val="center"/>
          </w:tcPr>
          <w:p w14:paraId="449DA58E">
            <w:pPr>
              <w:widowControl/>
              <w:spacing w:line="400" w:lineRule="exact"/>
              <w:rPr>
                <w:rFonts w:hint="eastAsia" w:ascii="仿宋_GB2312" w:hAnsi="宋体" w:cs="宋体"/>
                <w:kern w:val="0"/>
                <w:sz w:val="24"/>
              </w:rPr>
            </w:pPr>
            <w:r>
              <w:rPr>
                <w:rFonts w:hint="eastAsia" w:ascii="仿宋_GB2312" w:hAnsi="宋体" w:cs="宋体"/>
                <w:kern w:val="0"/>
                <w:sz w:val="24"/>
              </w:rPr>
              <w:t>福建江夏学院</w:t>
            </w:r>
          </w:p>
        </w:tc>
        <w:tc>
          <w:tcPr>
            <w:tcW w:w="2882" w:type="dxa"/>
            <w:noWrap w:val="0"/>
            <w:vAlign w:val="center"/>
          </w:tcPr>
          <w:p w14:paraId="0B6874B0">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1620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248C5464">
            <w:pPr>
              <w:widowControl/>
              <w:spacing w:line="400" w:lineRule="exact"/>
              <w:jc w:val="center"/>
              <w:rPr>
                <w:rFonts w:hint="eastAsia" w:ascii="仿宋_GB2312" w:hAnsi="宋体" w:cs="宋体"/>
                <w:kern w:val="0"/>
                <w:sz w:val="24"/>
              </w:rPr>
            </w:pPr>
            <w:r>
              <w:rPr>
                <w:rFonts w:hint="eastAsia" w:ascii="仿宋_GB2312" w:hAnsi="宋体" w:cs="宋体"/>
                <w:kern w:val="0"/>
                <w:sz w:val="24"/>
              </w:rPr>
              <w:t>20</w:t>
            </w:r>
          </w:p>
        </w:tc>
        <w:tc>
          <w:tcPr>
            <w:tcW w:w="4775" w:type="dxa"/>
            <w:noWrap w:val="0"/>
            <w:vAlign w:val="center"/>
          </w:tcPr>
          <w:p w14:paraId="4131F958">
            <w:pPr>
              <w:widowControl/>
              <w:spacing w:line="400" w:lineRule="exact"/>
              <w:rPr>
                <w:rFonts w:hint="eastAsia" w:ascii="仿宋_GB2312" w:hAnsi="宋体" w:cs="宋体"/>
                <w:kern w:val="0"/>
                <w:sz w:val="24"/>
              </w:rPr>
            </w:pPr>
            <w:r>
              <w:rPr>
                <w:rFonts w:hint="eastAsia" w:ascii="仿宋_GB2312" w:hAnsi="宋体" w:cs="宋体"/>
                <w:kern w:val="0"/>
                <w:sz w:val="24"/>
              </w:rPr>
              <w:t>仰恩大学</w:t>
            </w:r>
          </w:p>
        </w:tc>
        <w:tc>
          <w:tcPr>
            <w:tcW w:w="2882" w:type="dxa"/>
            <w:noWrap w:val="0"/>
            <w:vAlign w:val="center"/>
          </w:tcPr>
          <w:p w14:paraId="7073F754">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7633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699DC271">
            <w:pPr>
              <w:widowControl/>
              <w:spacing w:line="400" w:lineRule="exact"/>
              <w:jc w:val="center"/>
              <w:rPr>
                <w:rFonts w:hint="eastAsia" w:ascii="仿宋_GB2312" w:hAnsi="宋体" w:cs="宋体"/>
                <w:kern w:val="0"/>
                <w:sz w:val="24"/>
              </w:rPr>
            </w:pPr>
            <w:r>
              <w:rPr>
                <w:rFonts w:hint="eastAsia" w:ascii="仿宋_GB2312" w:hAnsi="宋体" w:cs="宋体"/>
                <w:kern w:val="0"/>
                <w:sz w:val="24"/>
              </w:rPr>
              <w:t>21</w:t>
            </w:r>
          </w:p>
        </w:tc>
        <w:tc>
          <w:tcPr>
            <w:tcW w:w="4775" w:type="dxa"/>
            <w:noWrap w:val="0"/>
            <w:vAlign w:val="center"/>
          </w:tcPr>
          <w:p w14:paraId="49FE5328">
            <w:pPr>
              <w:widowControl/>
              <w:spacing w:line="400" w:lineRule="exact"/>
              <w:rPr>
                <w:rFonts w:hint="eastAsia" w:ascii="仿宋_GB2312" w:hAnsi="宋体" w:cs="宋体"/>
                <w:kern w:val="0"/>
                <w:sz w:val="24"/>
              </w:rPr>
            </w:pPr>
            <w:r>
              <w:rPr>
                <w:rFonts w:hint="eastAsia" w:ascii="仿宋_GB2312" w:hAnsi="宋体" w:cs="宋体"/>
                <w:kern w:val="0"/>
                <w:sz w:val="24"/>
              </w:rPr>
              <w:t>福州外语外贸学院</w:t>
            </w:r>
          </w:p>
        </w:tc>
        <w:tc>
          <w:tcPr>
            <w:tcW w:w="2882" w:type="dxa"/>
            <w:noWrap w:val="0"/>
            <w:vAlign w:val="center"/>
          </w:tcPr>
          <w:p w14:paraId="4402A500">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5D5A9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609278C8">
            <w:pPr>
              <w:widowControl/>
              <w:spacing w:line="400" w:lineRule="exact"/>
              <w:jc w:val="center"/>
              <w:rPr>
                <w:rFonts w:hint="eastAsia" w:ascii="仿宋_GB2312" w:hAnsi="宋体" w:cs="宋体"/>
                <w:kern w:val="0"/>
                <w:sz w:val="24"/>
              </w:rPr>
            </w:pPr>
            <w:r>
              <w:rPr>
                <w:rFonts w:hint="eastAsia" w:ascii="仿宋_GB2312" w:hAnsi="宋体" w:cs="宋体"/>
                <w:kern w:val="0"/>
                <w:sz w:val="24"/>
              </w:rPr>
              <w:t>22</w:t>
            </w:r>
          </w:p>
        </w:tc>
        <w:tc>
          <w:tcPr>
            <w:tcW w:w="4775" w:type="dxa"/>
            <w:noWrap w:val="0"/>
            <w:vAlign w:val="center"/>
          </w:tcPr>
          <w:p w14:paraId="4DA093E8">
            <w:pPr>
              <w:widowControl/>
              <w:spacing w:line="400" w:lineRule="exact"/>
              <w:rPr>
                <w:rFonts w:hint="eastAsia" w:ascii="仿宋_GB2312" w:hAnsi="宋体" w:cs="宋体"/>
                <w:kern w:val="0"/>
                <w:sz w:val="24"/>
              </w:rPr>
            </w:pPr>
            <w:r>
              <w:rPr>
                <w:rFonts w:hint="eastAsia" w:ascii="仿宋_GB2312" w:hAnsi="宋体" w:cs="宋体"/>
                <w:kern w:val="0"/>
                <w:sz w:val="24"/>
              </w:rPr>
              <w:t>福建技术师范学院</w:t>
            </w:r>
          </w:p>
        </w:tc>
        <w:tc>
          <w:tcPr>
            <w:tcW w:w="2882" w:type="dxa"/>
            <w:noWrap w:val="0"/>
            <w:vAlign w:val="center"/>
          </w:tcPr>
          <w:p w14:paraId="7463E015">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52B0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74A9C524">
            <w:pPr>
              <w:widowControl/>
              <w:spacing w:line="400" w:lineRule="exact"/>
              <w:jc w:val="center"/>
              <w:rPr>
                <w:rFonts w:hint="eastAsia" w:ascii="仿宋_GB2312" w:hAnsi="宋体" w:cs="宋体"/>
                <w:kern w:val="0"/>
                <w:sz w:val="24"/>
              </w:rPr>
            </w:pPr>
            <w:r>
              <w:rPr>
                <w:rFonts w:hint="eastAsia" w:ascii="仿宋_GB2312" w:hAnsi="宋体" w:cs="宋体"/>
                <w:kern w:val="0"/>
                <w:sz w:val="24"/>
              </w:rPr>
              <w:t>23</w:t>
            </w:r>
          </w:p>
        </w:tc>
        <w:tc>
          <w:tcPr>
            <w:tcW w:w="4775" w:type="dxa"/>
            <w:noWrap w:val="0"/>
            <w:vAlign w:val="center"/>
          </w:tcPr>
          <w:p w14:paraId="6F87B161">
            <w:pPr>
              <w:widowControl/>
              <w:spacing w:line="400" w:lineRule="exact"/>
              <w:rPr>
                <w:rFonts w:hint="eastAsia" w:ascii="仿宋_GB2312" w:hAnsi="宋体" w:cs="宋体"/>
                <w:kern w:val="0"/>
                <w:sz w:val="24"/>
              </w:rPr>
            </w:pPr>
            <w:r>
              <w:rPr>
                <w:rFonts w:hint="eastAsia" w:ascii="仿宋_GB2312" w:hAnsi="宋体" w:cs="宋体"/>
                <w:kern w:val="0"/>
                <w:sz w:val="24"/>
              </w:rPr>
              <w:t>阳光学院</w:t>
            </w:r>
          </w:p>
        </w:tc>
        <w:tc>
          <w:tcPr>
            <w:tcW w:w="2882" w:type="dxa"/>
            <w:noWrap w:val="0"/>
            <w:vAlign w:val="center"/>
          </w:tcPr>
          <w:p w14:paraId="5F327782">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5FD8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0F9D3923">
            <w:pPr>
              <w:widowControl/>
              <w:spacing w:line="400" w:lineRule="exact"/>
              <w:jc w:val="center"/>
              <w:rPr>
                <w:rFonts w:hint="eastAsia" w:ascii="仿宋_GB2312" w:hAnsi="宋体" w:cs="宋体"/>
                <w:kern w:val="0"/>
                <w:sz w:val="24"/>
              </w:rPr>
            </w:pPr>
            <w:r>
              <w:rPr>
                <w:rFonts w:hint="eastAsia" w:ascii="仿宋_GB2312" w:hAnsi="宋体" w:cs="宋体"/>
                <w:kern w:val="0"/>
                <w:sz w:val="24"/>
              </w:rPr>
              <w:t>24</w:t>
            </w:r>
          </w:p>
        </w:tc>
        <w:tc>
          <w:tcPr>
            <w:tcW w:w="4775" w:type="dxa"/>
            <w:noWrap w:val="0"/>
            <w:vAlign w:val="center"/>
          </w:tcPr>
          <w:p w14:paraId="02E2DB90">
            <w:pPr>
              <w:widowControl/>
              <w:spacing w:line="400" w:lineRule="exact"/>
              <w:rPr>
                <w:rFonts w:hint="eastAsia" w:ascii="仿宋_GB2312" w:hAnsi="宋体" w:cs="宋体"/>
                <w:kern w:val="0"/>
                <w:sz w:val="24"/>
              </w:rPr>
            </w:pPr>
            <w:r>
              <w:rPr>
                <w:rFonts w:hint="eastAsia" w:ascii="仿宋_GB2312" w:hAnsi="宋体" w:cs="宋体"/>
                <w:kern w:val="0"/>
                <w:sz w:val="24"/>
              </w:rPr>
              <w:t>福建商学院</w:t>
            </w:r>
          </w:p>
        </w:tc>
        <w:tc>
          <w:tcPr>
            <w:tcW w:w="2882" w:type="dxa"/>
            <w:noWrap w:val="0"/>
            <w:vAlign w:val="center"/>
          </w:tcPr>
          <w:p w14:paraId="79BFFAE9">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2885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0ACF0DBF">
            <w:pPr>
              <w:widowControl/>
              <w:spacing w:line="400" w:lineRule="exact"/>
              <w:jc w:val="center"/>
              <w:rPr>
                <w:rFonts w:hint="eastAsia" w:ascii="仿宋_GB2312" w:hAnsi="宋体" w:cs="宋体"/>
                <w:kern w:val="0"/>
                <w:sz w:val="24"/>
              </w:rPr>
            </w:pPr>
            <w:r>
              <w:rPr>
                <w:rFonts w:hint="eastAsia" w:ascii="仿宋_GB2312" w:hAnsi="宋体" w:cs="宋体"/>
                <w:kern w:val="0"/>
                <w:sz w:val="24"/>
              </w:rPr>
              <w:t>25</w:t>
            </w:r>
          </w:p>
        </w:tc>
        <w:tc>
          <w:tcPr>
            <w:tcW w:w="4775" w:type="dxa"/>
            <w:noWrap w:val="0"/>
            <w:vAlign w:val="center"/>
          </w:tcPr>
          <w:p w14:paraId="6EBC5C59">
            <w:pPr>
              <w:widowControl/>
              <w:spacing w:line="400" w:lineRule="exact"/>
              <w:rPr>
                <w:rFonts w:hint="eastAsia" w:ascii="仿宋_GB2312" w:hAnsi="宋体" w:cs="宋体"/>
                <w:kern w:val="0"/>
                <w:sz w:val="24"/>
              </w:rPr>
            </w:pPr>
            <w:r>
              <w:rPr>
                <w:rFonts w:hint="eastAsia" w:ascii="仿宋_GB2312" w:hAnsi="宋体" w:cs="宋体"/>
                <w:kern w:val="0"/>
                <w:sz w:val="24"/>
              </w:rPr>
              <w:t>福建警察学院</w:t>
            </w:r>
          </w:p>
        </w:tc>
        <w:tc>
          <w:tcPr>
            <w:tcW w:w="2882" w:type="dxa"/>
            <w:noWrap w:val="0"/>
            <w:vAlign w:val="center"/>
          </w:tcPr>
          <w:p w14:paraId="342A80DF">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2118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417D3C9C">
            <w:pPr>
              <w:widowControl/>
              <w:spacing w:line="400" w:lineRule="exact"/>
              <w:jc w:val="center"/>
              <w:rPr>
                <w:rFonts w:hint="eastAsia" w:ascii="仿宋_GB2312" w:hAnsi="宋体" w:cs="宋体"/>
                <w:kern w:val="0"/>
                <w:sz w:val="24"/>
              </w:rPr>
            </w:pPr>
            <w:r>
              <w:rPr>
                <w:rFonts w:hint="eastAsia" w:ascii="仿宋_GB2312" w:hAnsi="宋体" w:cs="宋体"/>
                <w:kern w:val="0"/>
                <w:sz w:val="24"/>
              </w:rPr>
              <w:t>26</w:t>
            </w:r>
          </w:p>
        </w:tc>
        <w:tc>
          <w:tcPr>
            <w:tcW w:w="4775" w:type="dxa"/>
            <w:noWrap w:val="0"/>
            <w:vAlign w:val="center"/>
          </w:tcPr>
          <w:p w14:paraId="07691894">
            <w:pPr>
              <w:widowControl/>
              <w:spacing w:line="400" w:lineRule="exact"/>
              <w:rPr>
                <w:rFonts w:hint="eastAsia" w:ascii="仿宋_GB2312" w:hAnsi="宋体" w:cs="宋体"/>
                <w:kern w:val="0"/>
                <w:sz w:val="24"/>
              </w:rPr>
            </w:pPr>
            <w:r>
              <w:rPr>
                <w:rFonts w:hint="eastAsia" w:ascii="仿宋_GB2312" w:hAnsi="宋体" w:cs="宋体"/>
                <w:kern w:val="0"/>
                <w:sz w:val="24"/>
              </w:rPr>
              <w:t>闽南理工学院</w:t>
            </w:r>
          </w:p>
        </w:tc>
        <w:tc>
          <w:tcPr>
            <w:tcW w:w="2882" w:type="dxa"/>
            <w:noWrap w:val="0"/>
            <w:vAlign w:val="center"/>
          </w:tcPr>
          <w:p w14:paraId="4A47613B">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08A0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2FA85F49">
            <w:pPr>
              <w:widowControl/>
              <w:spacing w:line="400" w:lineRule="exact"/>
              <w:jc w:val="center"/>
              <w:rPr>
                <w:rFonts w:hint="eastAsia" w:ascii="仿宋_GB2312" w:hAnsi="宋体" w:cs="宋体"/>
                <w:kern w:val="0"/>
                <w:sz w:val="24"/>
              </w:rPr>
            </w:pPr>
            <w:r>
              <w:rPr>
                <w:rFonts w:hint="eastAsia" w:ascii="仿宋_GB2312" w:hAnsi="宋体" w:cs="宋体"/>
                <w:kern w:val="0"/>
                <w:sz w:val="24"/>
              </w:rPr>
              <w:t>27</w:t>
            </w:r>
          </w:p>
        </w:tc>
        <w:tc>
          <w:tcPr>
            <w:tcW w:w="4775" w:type="dxa"/>
            <w:noWrap w:val="0"/>
            <w:vAlign w:val="top"/>
          </w:tcPr>
          <w:p w14:paraId="29DC9804">
            <w:pPr>
              <w:widowControl/>
              <w:spacing w:line="400" w:lineRule="exact"/>
              <w:rPr>
                <w:rFonts w:hint="eastAsia" w:ascii="仿宋_GB2312" w:hAnsi="宋体" w:cs="宋体"/>
                <w:kern w:val="0"/>
                <w:sz w:val="24"/>
              </w:rPr>
            </w:pPr>
            <w:r>
              <w:rPr>
                <w:rFonts w:hint="eastAsia" w:ascii="仿宋_GB2312"/>
                <w:sz w:val="24"/>
              </w:rPr>
              <w:t>福州市科技局</w:t>
            </w:r>
          </w:p>
        </w:tc>
        <w:tc>
          <w:tcPr>
            <w:tcW w:w="2882" w:type="dxa"/>
            <w:noWrap w:val="0"/>
            <w:vAlign w:val="center"/>
          </w:tcPr>
          <w:p w14:paraId="4088DF71">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1E36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6AADA571">
            <w:pPr>
              <w:widowControl/>
              <w:spacing w:line="400" w:lineRule="exact"/>
              <w:jc w:val="center"/>
              <w:rPr>
                <w:rFonts w:hint="eastAsia" w:ascii="仿宋_GB2312" w:hAnsi="宋体" w:cs="宋体"/>
                <w:kern w:val="0"/>
                <w:sz w:val="24"/>
              </w:rPr>
            </w:pPr>
            <w:r>
              <w:rPr>
                <w:rFonts w:hint="eastAsia" w:ascii="仿宋_GB2312" w:hAnsi="宋体" w:cs="宋体"/>
                <w:kern w:val="0"/>
                <w:sz w:val="24"/>
              </w:rPr>
              <w:t>28</w:t>
            </w:r>
          </w:p>
        </w:tc>
        <w:tc>
          <w:tcPr>
            <w:tcW w:w="4775" w:type="dxa"/>
            <w:noWrap w:val="0"/>
            <w:vAlign w:val="top"/>
          </w:tcPr>
          <w:p w14:paraId="0C30CD31">
            <w:pPr>
              <w:widowControl/>
              <w:spacing w:line="400" w:lineRule="exact"/>
              <w:rPr>
                <w:rFonts w:hint="eastAsia" w:ascii="仿宋_GB2312" w:hAnsi="宋体" w:cs="宋体"/>
                <w:kern w:val="0"/>
                <w:sz w:val="24"/>
              </w:rPr>
            </w:pPr>
            <w:r>
              <w:rPr>
                <w:rFonts w:hint="eastAsia" w:ascii="仿宋_GB2312"/>
                <w:sz w:val="24"/>
              </w:rPr>
              <w:t>莆田市科技局</w:t>
            </w:r>
          </w:p>
        </w:tc>
        <w:tc>
          <w:tcPr>
            <w:tcW w:w="2882" w:type="dxa"/>
            <w:noWrap w:val="0"/>
            <w:vAlign w:val="center"/>
          </w:tcPr>
          <w:p w14:paraId="3C20C0E1">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5AB01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18A7030D">
            <w:pPr>
              <w:widowControl/>
              <w:spacing w:line="400" w:lineRule="exact"/>
              <w:jc w:val="center"/>
              <w:rPr>
                <w:rFonts w:hint="eastAsia" w:ascii="仿宋_GB2312" w:hAnsi="宋体" w:cs="宋体"/>
                <w:kern w:val="0"/>
                <w:sz w:val="24"/>
              </w:rPr>
            </w:pPr>
            <w:r>
              <w:rPr>
                <w:rFonts w:hint="eastAsia" w:ascii="仿宋_GB2312" w:hAnsi="宋体" w:cs="宋体"/>
                <w:kern w:val="0"/>
                <w:sz w:val="24"/>
              </w:rPr>
              <w:t>29</w:t>
            </w:r>
          </w:p>
        </w:tc>
        <w:tc>
          <w:tcPr>
            <w:tcW w:w="4775" w:type="dxa"/>
            <w:noWrap w:val="0"/>
            <w:vAlign w:val="top"/>
          </w:tcPr>
          <w:p w14:paraId="17F91574">
            <w:pPr>
              <w:widowControl/>
              <w:spacing w:line="400" w:lineRule="exact"/>
              <w:rPr>
                <w:rFonts w:hint="eastAsia" w:ascii="仿宋_GB2312" w:hAnsi="宋体" w:cs="宋体"/>
                <w:kern w:val="0"/>
                <w:sz w:val="24"/>
              </w:rPr>
            </w:pPr>
            <w:r>
              <w:rPr>
                <w:rFonts w:hint="eastAsia" w:ascii="仿宋_GB2312"/>
                <w:sz w:val="24"/>
              </w:rPr>
              <w:t>泉州市科技局</w:t>
            </w:r>
          </w:p>
        </w:tc>
        <w:tc>
          <w:tcPr>
            <w:tcW w:w="2882" w:type="dxa"/>
            <w:noWrap w:val="0"/>
            <w:vAlign w:val="center"/>
          </w:tcPr>
          <w:p w14:paraId="3FC2AC18">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79F9B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3773DC6F">
            <w:pPr>
              <w:widowControl/>
              <w:spacing w:line="400" w:lineRule="exact"/>
              <w:jc w:val="center"/>
              <w:rPr>
                <w:rFonts w:hint="eastAsia" w:ascii="仿宋_GB2312" w:hAnsi="宋体" w:cs="宋体"/>
                <w:kern w:val="0"/>
                <w:sz w:val="24"/>
              </w:rPr>
            </w:pPr>
            <w:r>
              <w:rPr>
                <w:rFonts w:hint="eastAsia" w:ascii="仿宋_GB2312" w:hAnsi="宋体" w:cs="宋体"/>
                <w:kern w:val="0"/>
                <w:sz w:val="24"/>
              </w:rPr>
              <w:t>30</w:t>
            </w:r>
          </w:p>
        </w:tc>
        <w:tc>
          <w:tcPr>
            <w:tcW w:w="4775" w:type="dxa"/>
            <w:noWrap w:val="0"/>
            <w:vAlign w:val="top"/>
          </w:tcPr>
          <w:p w14:paraId="0354A173">
            <w:pPr>
              <w:widowControl/>
              <w:spacing w:line="400" w:lineRule="exact"/>
              <w:rPr>
                <w:rFonts w:hint="eastAsia" w:ascii="仿宋_GB2312" w:hAnsi="宋体" w:cs="宋体"/>
                <w:kern w:val="0"/>
                <w:sz w:val="24"/>
              </w:rPr>
            </w:pPr>
            <w:r>
              <w:rPr>
                <w:rFonts w:hint="eastAsia" w:ascii="仿宋_GB2312"/>
                <w:sz w:val="24"/>
              </w:rPr>
              <w:t>漳州市科技局</w:t>
            </w:r>
          </w:p>
        </w:tc>
        <w:tc>
          <w:tcPr>
            <w:tcW w:w="2882" w:type="dxa"/>
            <w:noWrap w:val="0"/>
            <w:vAlign w:val="center"/>
          </w:tcPr>
          <w:p w14:paraId="7988C0D3">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47CE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05E70999">
            <w:pPr>
              <w:widowControl/>
              <w:spacing w:line="400" w:lineRule="exact"/>
              <w:jc w:val="center"/>
              <w:rPr>
                <w:rFonts w:hint="eastAsia" w:ascii="仿宋_GB2312" w:hAnsi="宋体" w:cs="宋体"/>
                <w:kern w:val="0"/>
                <w:sz w:val="24"/>
              </w:rPr>
            </w:pPr>
            <w:r>
              <w:rPr>
                <w:rFonts w:hint="eastAsia" w:ascii="仿宋_GB2312" w:hAnsi="宋体" w:cs="宋体"/>
                <w:kern w:val="0"/>
                <w:sz w:val="24"/>
              </w:rPr>
              <w:t>31</w:t>
            </w:r>
          </w:p>
        </w:tc>
        <w:tc>
          <w:tcPr>
            <w:tcW w:w="4775" w:type="dxa"/>
            <w:noWrap w:val="0"/>
            <w:vAlign w:val="top"/>
          </w:tcPr>
          <w:p w14:paraId="79A5AE8C">
            <w:pPr>
              <w:widowControl/>
              <w:spacing w:line="400" w:lineRule="exact"/>
              <w:rPr>
                <w:rFonts w:hint="eastAsia" w:ascii="仿宋_GB2312" w:hAnsi="宋体" w:cs="宋体"/>
                <w:kern w:val="0"/>
                <w:sz w:val="24"/>
              </w:rPr>
            </w:pPr>
            <w:r>
              <w:rPr>
                <w:rFonts w:hint="eastAsia" w:ascii="仿宋_GB2312"/>
                <w:sz w:val="24"/>
              </w:rPr>
              <w:t>龙岩市科技局</w:t>
            </w:r>
          </w:p>
        </w:tc>
        <w:tc>
          <w:tcPr>
            <w:tcW w:w="2882" w:type="dxa"/>
            <w:noWrap w:val="0"/>
            <w:vAlign w:val="center"/>
          </w:tcPr>
          <w:p w14:paraId="412E811B">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11E3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6D1013AC">
            <w:pPr>
              <w:widowControl/>
              <w:spacing w:line="400" w:lineRule="exact"/>
              <w:jc w:val="center"/>
              <w:rPr>
                <w:rFonts w:hint="eastAsia" w:ascii="仿宋_GB2312" w:hAnsi="宋体" w:cs="宋体"/>
                <w:kern w:val="0"/>
                <w:sz w:val="24"/>
              </w:rPr>
            </w:pPr>
            <w:r>
              <w:rPr>
                <w:rFonts w:hint="eastAsia" w:ascii="仿宋_GB2312" w:hAnsi="宋体" w:cs="宋体"/>
                <w:kern w:val="0"/>
                <w:sz w:val="24"/>
              </w:rPr>
              <w:t>32</w:t>
            </w:r>
          </w:p>
        </w:tc>
        <w:tc>
          <w:tcPr>
            <w:tcW w:w="4775" w:type="dxa"/>
            <w:noWrap w:val="0"/>
            <w:vAlign w:val="top"/>
          </w:tcPr>
          <w:p w14:paraId="1AC0A6C5">
            <w:pPr>
              <w:widowControl/>
              <w:spacing w:line="400" w:lineRule="exact"/>
              <w:rPr>
                <w:rFonts w:hint="eastAsia" w:ascii="仿宋_GB2312" w:hAnsi="宋体" w:cs="宋体"/>
                <w:kern w:val="0"/>
                <w:sz w:val="24"/>
              </w:rPr>
            </w:pPr>
            <w:r>
              <w:rPr>
                <w:rFonts w:hint="eastAsia" w:ascii="仿宋_GB2312"/>
                <w:sz w:val="24"/>
              </w:rPr>
              <w:t>三明市科技局</w:t>
            </w:r>
          </w:p>
        </w:tc>
        <w:tc>
          <w:tcPr>
            <w:tcW w:w="2882" w:type="dxa"/>
            <w:noWrap w:val="0"/>
            <w:vAlign w:val="center"/>
          </w:tcPr>
          <w:p w14:paraId="310E0FD6">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2EDE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625A5D6B">
            <w:pPr>
              <w:widowControl/>
              <w:spacing w:line="400" w:lineRule="exact"/>
              <w:jc w:val="center"/>
              <w:rPr>
                <w:rFonts w:hint="eastAsia" w:ascii="仿宋_GB2312" w:hAnsi="宋体" w:cs="宋体"/>
                <w:kern w:val="0"/>
                <w:sz w:val="24"/>
              </w:rPr>
            </w:pPr>
            <w:r>
              <w:rPr>
                <w:rFonts w:hint="eastAsia" w:ascii="仿宋_GB2312" w:hAnsi="宋体" w:cs="宋体"/>
                <w:kern w:val="0"/>
                <w:sz w:val="24"/>
              </w:rPr>
              <w:t>33</w:t>
            </w:r>
          </w:p>
        </w:tc>
        <w:tc>
          <w:tcPr>
            <w:tcW w:w="4775" w:type="dxa"/>
            <w:noWrap w:val="0"/>
            <w:vAlign w:val="top"/>
          </w:tcPr>
          <w:p w14:paraId="66F62F80">
            <w:pPr>
              <w:widowControl/>
              <w:spacing w:line="400" w:lineRule="exact"/>
              <w:rPr>
                <w:rFonts w:hint="eastAsia" w:ascii="仿宋_GB2312" w:hAnsi="宋体" w:cs="宋体"/>
                <w:kern w:val="0"/>
                <w:sz w:val="24"/>
              </w:rPr>
            </w:pPr>
            <w:r>
              <w:rPr>
                <w:rFonts w:hint="eastAsia" w:ascii="仿宋_GB2312"/>
                <w:sz w:val="24"/>
              </w:rPr>
              <w:t>南平市科技局</w:t>
            </w:r>
          </w:p>
        </w:tc>
        <w:tc>
          <w:tcPr>
            <w:tcW w:w="2882" w:type="dxa"/>
            <w:noWrap w:val="0"/>
            <w:vAlign w:val="center"/>
          </w:tcPr>
          <w:p w14:paraId="3CF8DBE0">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4FB2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33960844">
            <w:pPr>
              <w:widowControl/>
              <w:spacing w:line="400" w:lineRule="exact"/>
              <w:jc w:val="center"/>
              <w:rPr>
                <w:rFonts w:hint="eastAsia" w:ascii="仿宋_GB2312" w:hAnsi="宋体" w:cs="宋体"/>
                <w:kern w:val="0"/>
                <w:sz w:val="24"/>
              </w:rPr>
            </w:pPr>
            <w:r>
              <w:rPr>
                <w:rFonts w:hint="eastAsia" w:ascii="仿宋_GB2312" w:hAnsi="宋体" w:cs="宋体"/>
                <w:kern w:val="0"/>
                <w:sz w:val="24"/>
              </w:rPr>
              <w:t>34</w:t>
            </w:r>
          </w:p>
        </w:tc>
        <w:tc>
          <w:tcPr>
            <w:tcW w:w="4775" w:type="dxa"/>
            <w:noWrap w:val="0"/>
            <w:vAlign w:val="top"/>
          </w:tcPr>
          <w:p w14:paraId="5D75B0B1">
            <w:pPr>
              <w:widowControl/>
              <w:spacing w:line="400" w:lineRule="exact"/>
              <w:rPr>
                <w:rFonts w:hint="eastAsia" w:ascii="仿宋_GB2312" w:hAnsi="宋体" w:cs="宋体"/>
                <w:kern w:val="0"/>
                <w:sz w:val="24"/>
              </w:rPr>
            </w:pPr>
            <w:r>
              <w:rPr>
                <w:rFonts w:hint="eastAsia" w:ascii="仿宋_GB2312"/>
                <w:sz w:val="24"/>
              </w:rPr>
              <w:t>宁德市科技局</w:t>
            </w:r>
          </w:p>
        </w:tc>
        <w:tc>
          <w:tcPr>
            <w:tcW w:w="2882" w:type="dxa"/>
            <w:noWrap w:val="0"/>
            <w:vAlign w:val="center"/>
          </w:tcPr>
          <w:p w14:paraId="7DC28534">
            <w:pPr>
              <w:widowControl/>
              <w:spacing w:line="400" w:lineRule="exact"/>
              <w:rPr>
                <w:rFonts w:hint="eastAsia" w:ascii="仿宋_GB2312" w:hAnsi="宋体" w:cs="宋体"/>
                <w:kern w:val="0"/>
                <w:sz w:val="24"/>
              </w:rPr>
            </w:pPr>
            <w:r>
              <w:rPr>
                <w:rFonts w:hint="eastAsia" w:ascii="仿宋_GB2312" w:hAnsi="宋体" w:cs="宋体"/>
                <w:kern w:val="0"/>
                <w:sz w:val="24"/>
              </w:rPr>
              <w:t>1</w:t>
            </w:r>
          </w:p>
        </w:tc>
      </w:tr>
      <w:tr w14:paraId="0515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0"/>
            <w:vAlign w:val="center"/>
          </w:tcPr>
          <w:p w14:paraId="637CAC80">
            <w:pPr>
              <w:widowControl/>
              <w:spacing w:line="400" w:lineRule="exact"/>
              <w:jc w:val="center"/>
              <w:rPr>
                <w:rFonts w:hint="eastAsia" w:ascii="仿宋_GB2312" w:hAnsi="宋体" w:cs="宋体"/>
                <w:kern w:val="0"/>
                <w:sz w:val="24"/>
              </w:rPr>
            </w:pPr>
            <w:r>
              <w:rPr>
                <w:rFonts w:hint="eastAsia" w:ascii="仿宋_GB2312" w:hAnsi="宋体" w:cs="宋体"/>
                <w:kern w:val="0"/>
                <w:sz w:val="24"/>
              </w:rPr>
              <w:t>35</w:t>
            </w:r>
          </w:p>
        </w:tc>
        <w:tc>
          <w:tcPr>
            <w:tcW w:w="4775" w:type="dxa"/>
            <w:noWrap w:val="0"/>
            <w:vAlign w:val="center"/>
          </w:tcPr>
          <w:p w14:paraId="6BC865C1">
            <w:pPr>
              <w:widowControl/>
              <w:spacing w:line="400" w:lineRule="exact"/>
              <w:rPr>
                <w:rFonts w:hint="eastAsia" w:ascii="仿宋_GB2312" w:hAnsi="宋体" w:cs="宋体"/>
                <w:kern w:val="0"/>
                <w:sz w:val="24"/>
              </w:rPr>
            </w:pPr>
            <w:r>
              <w:rPr>
                <w:rFonts w:hint="eastAsia" w:ascii="仿宋_GB2312" w:hAnsi="宋体" w:cs="宋体"/>
                <w:kern w:val="0"/>
                <w:sz w:val="24"/>
              </w:rPr>
              <w:t>省教育厅</w:t>
            </w:r>
          </w:p>
        </w:tc>
        <w:tc>
          <w:tcPr>
            <w:tcW w:w="2882" w:type="dxa"/>
            <w:noWrap w:val="0"/>
            <w:vAlign w:val="center"/>
          </w:tcPr>
          <w:p w14:paraId="7BDE42FE">
            <w:pPr>
              <w:widowControl/>
              <w:spacing w:line="400" w:lineRule="exact"/>
              <w:rPr>
                <w:rFonts w:hint="eastAsia" w:ascii="仿宋_GB2312" w:hAnsi="宋体" w:cs="宋体"/>
                <w:kern w:val="0"/>
                <w:sz w:val="24"/>
              </w:rPr>
            </w:pPr>
            <w:r>
              <w:rPr>
                <w:rFonts w:hint="eastAsia" w:ascii="仿宋_GB2312" w:hAnsi="宋体" w:cs="宋体"/>
                <w:kern w:val="0"/>
                <w:sz w:val="24"/>
              </w:rPr>
              <w:t>1</w:t>
            </w:r>
          </w:p>
        </w:tc>
      </w:tr>
    </w:tbl>
    <w:p w14:paraId="2991A1CA">
      <w:pPr>
        <w:spacing w:line="40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五、申报程序</w:t>
      </w:r>
    </w:p>
    <w:p w14:paraId="78834352">
      <w:pPr>
        <w:spacing w:line="400" w:lineRule="exact"/>
        <w:ind w:firstLine="640" w:firstLineChars="200"/>
        <w:rPr>
          <w:rFonts w:hint="eastAsia" w:ascii="仿宋_GB2312"/>
        </w:rPr>
      </w:pPr>
      <w:r>
        <w:rPr>
          <w:rFonts w:hint="eastAsia" w:ascii="仿宋_GB2312"/>
        </w:rPr>
        <w:t>各高校、</w:t>
      </w:r>
      <w:r>
        <w:rPr>
          <w:rFonts w:ascii="仿宋_GB2312"/>
        </w:rPr>
        <w:t>设区市</w:t>
      </w:r>
      <w:r>
        <w:rPr>
          <w:rFonts w:hint="eastAsia" w:ascii="仿宋_GB2312"/>
        </w:rPr>
        <w:t>科技管理部门应按照申报通知要求，指导和组织项目申请单位的科技人员通过福建省科技计划项目管理信息系统网上填报《福建省科技计划项目申请书》，编写可行性研究报告作为申请书附件。</w:t>
      </w:r>
    </w:p>
    <w:p w14:paraId="675F370E">
      <w:pPr>
        <w:spacing w:line="400" w:lineRule="exact"/>
        <w:ind w:firstLine="640" w:firstLineChars="200"/>
        <w:rPr>
          <w:rFonts w:hint="eastAsia" w:ascii="仿宋_GB2312"/>
        </w:rPr>
      </w:pPr>
      <w:r>
        <w:rPr>
          <w:rFonts w:hint="eastAsia" w:ascii="仿宋_GB2312"/>
        </w:rPr>
        <w:t>网上申报流程为：申报单位注册登录福建省科技计划项目管理信息系统(http://xmgl.kjt.fujian.gov.cn )─申报管理─添加项目申请书─选择“高校产学合作项目”及对应指南代码 ─填报申请书─上传附件（可行性研究报告、合作协议等）。</w:t>
      </w:r>
    </w:p>
    <w:p w14:paraId="71329A2C">
      <w:pPr>
        <w:wordWrap w:val="0"/>
        <w:spacing w:line="400" w:lineRule="exact"/>
        <w:ind w:firstLine="640" w:firstLineChars="200"/>
        <w:rPr>
          <w:rFonts w:hint="eastAsia" w:ascii="仿宋_GB2312"/>
        </w:rPr>
      </w:pPr>
      <w:r>
        <w:rPr>
          <w:rFonts w:hint="eastAsia" w:ascii="仿宋_GB2312"/>
        </w:rPr>
        <w:t>各高校</w:t>
      </w:r>
      <w:r>
        <w:rPr>
          <w:rFonts w:hint="eastAsia" w:ascii="仿宋_GB2312"/>
          <w:kern w:val="0"/>
        </w:rPr>
        <w:t>通过省级项目推荐流程进行内部审核，上传</w:t>
      </w:r>
      <w:r>
        <w:rPr>
          <w:rFonts w:hint="eastAsia" w:ascii="仿宋_GB2312"/>
        </w:rPr>
        <w:t>项目现场调研核实意见表（格式下载网址：</w:t>
      </w:r>
      <w:r>
        <w:rPr>
          <w:rFonts w:ascii="仿宋_GB2312"/>
        </w:rPr>
        <w:t>http://</w:t>
      </w:r>
      <w:r>
        <w:rPr>
          <w:rFonts w:hint="eastAsia" w:ascii="仿宋_GB2312"/>
        </w:rPr>
        <w:t>xmgl.kjt.fujian.gov.cn</w:t>
      </w:r>
      <w:r>
        <w:rPr>
          <w:rFonts w:ascii="仿宋_GB2312"/>
        </w:rPr>
        <w:t>/</w:t>
      </w:r>
      <w:r>
        <w:rPr>
          <w:rFonts w:hint="eastAsia" w:ascii="仿宋_GB2312"/>
        </w:rPr>
        <w:t>）、推荐函、项目汇总表（格式下载网址：http://xmgl.kjt.fujian.gov.cn）</w:t>
      </w:r>
      <w:r>
        <w:rPr>
          <w:rFonts w:hint="eastAsia" w:ascii="仿宋_GB2312"/>
          <w:kern w:val="0"/>
        </w:rPr>
        <w:t>，</w:t>
      </w:r>
      <w:r>
        <w:rPr>
          <w:rFonts w:hint="eastAsia" w:ascii="仿宋_GB2312"/>
        </w:rPr>
        <w:t>负责归口对申报材料进行网上推荐。如没有及时将以上材料上传的，</w:t>
      </w:r>
      <w:r>
        <w:rPr>
          <w:rFonts w:hint="eastAsia" w:ascii="仿宋_GB2312"/>
          <w:kern w:val="0"/>
        </w:rPr>
        <w:t>需</w:t>
      </w:r>
      <w:r>
        <w:rPr>
          <w:rFonts w:hint="eastAsia" w:ascii="仿宋_GB2312"/>
        </w:rPr>
        <w:t>按照工业、农业、社发领域将推荐函、项目汇总表、项目现场调研核实意见表各一式1份分别寄送我厅高新处、农村处和社发处，逾期不再受理（项目申请书及相关附件纸质材料不需报送）。</w:t>
      </w:r>
    </w:p>
    <w:p w14:paraId="52F8C7CA">
      <w:pPr>
        <w:spacing w:line="400" w:lineRule="exact"/>
        <w:jc w:val="center"/>
        <w:rPr>
          <w:rFonts w:hint="eastAsia" w:ascii="仿宋_GB2312" w:cs="仿宋_GB2312"/>
          <w:b/>
          <w:color w:val="000000"/>
          <w:lang w:bidi="ar"/>
        </w:rPr>
      </w:pPr>
      <w:r>
        <w:rPr>
          <w:rFonts w:hint="eastAsia" w:ascii="仿宋_GB2312" w:cs="仿宋_GB2312"/>
          <w:b/>
          <w:color w:val="000000"/>
          <w:lang w:bidi="ar"/>
        </w:rPr>
        <w:t>202</w:t>
      </w:r>
      <w:r>
        <w:rPr>
          <w:rFonts w:ascii="仿宋_GB2312" w:cs="仿宋_GB2312"/>
          <w:b/>
          <w:color w:val="000000"/>
          <w:lang w:bidi="ar"/>
        </w:rPr>
        <w:t>5</w:t>
      </w:r>
      <w:r>
        <w:rPr>
          <w:rFonts w:hint="eastAsia" w:ascii="仿宋_GB2312" w:cs="仿宋_GB2312"/>
          <w:b/>
          <w:color w:val="000000"/>
          <w:lang w:bidi="ar"/>
        </w:rPr>
        <w:t>年度高校产学合作项目申报代码表</w:t>
      </w:r>
    </w:p>
    <w:tbl>
      <w:tblPr>
        <w:tblStyle w:val="2"/>
        <w:tblW w:w="0" w:type="auto"/>
        <w:jc w:val="center"/>
        <w:tblLayout w:type="fixed"/>
        <w:tblCellMar>
          <w:top w:w="0" w:type="dxa"/>
          <w:left w:w="108" w:type="dxa"/>
          <w:bottom w:w="0" w:type="dxa"/>
          <w:right w:w="108" w:type="dxa"/>
        </w:tblCellMar>
      </w:tblPr>
      <w:tblGrid>
        <w:gridCol w:w="1570"/>
        <w:gridCol w:w="1700"/>
        <w:gridCol w:w="1830"/>
        <w:gridCol w:w="2342"/>
        <w:gridCol w:w="1296"/>
      </w:tblGrid>
      <w:tr w14:paraId="0010155F">
        <w:tblPrEx>
          <w:tblCellMar>
            <w:top w:w="0" w:type="dxa"/>
            <w:left w:w="108" w:type="dxa"/>
            <w:bottom w:w="0" w:type="dxa"/>
            <w:right w:w="108" w:type="dxa"/>
          </w:tblCellMar>
        </w:tblPrEx>
        <w:trPr>
          <w:trHeight w:val="487"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318FEEF4">
            <w:pPr>
              <w:widowControl/>
              <w:spacing w:line="400" w:lineRule="exact"/>
              <w:jc w:val="center"/>
              <w:rPr>
                <w:rFonts w:ascii="仿宋_GB2312" w:hAnsi="宋体" w:cs="宋体"/>
                <w:kern w:val="0"/>
                <w:sz w:val="24"/>
              </w:rPr>
            </w:pPr>
            <w:r>
              <w:rPr>
                <w:rFonts w:hint="eastAsia" w:ascii="仿宋_GB2312" w:hAnsi="宋体" w:cs="宋体"/>
                <w:kern w:val="0"/>
                <w:sz w:val="24"/>
              </w:rPr>
              <w:t>业务处室</w:t>
            </w:r>
          </w:p>
        </w:tc>
        <w:tc>
          <w:tcPr>
            <w:tcW w:w="1700" w:type="dxa"/>
            <w:tcBorders>
              <w:top w:val="single" w:color="auto" w:sz="4" w:space="0"/>
              <w:left w:val="nil"/>
              <w:bottom w:val="single" w:color="auto" w:sz="4" w:space="0"/>
              <w:right w:val="single" w:color="auto" w:sz="4" w:space="0"/>
            </w:tcBorders>
            <w:noWrap w:val="0"/>
            <w:vAlign w:val="center"/>
          </w:tcPr>
          <w:p w14:paraId="42C8F77E">
            <w:pPr>
              <w:widowControl/>
              <w:spacing w:line="400" w:lineRule="exact"/>
              <w:jc w:val="center"/>
              <w:rPr>
                <w:rFonts w:ascii="仿宋_GB2312" w:hAnsi="宋体" w:cs="宋体"/>
                <w:kern w:val="0"/>
                <w:sz w:val="24"/>
              </w:rPr>
            </w:pPr>
            <w:r>
              <w:rPr>
                <w:rFonts w:hint="eastAsia" w:ascii="仿宋_GB2312" w:hAnsi="宋体" w:cs="宋体"/>
                <w:kern w:val="0"/>
                <w:sz w:val="24"/>
              </w:rPr>
              <w:t>计划类别</w:t>
            </w:r>
          </w:p>
        </w:tc>
        <w:tc>
          <w:tcPr>
            <w:tcW w:w="1830" w:type="dxa"/>
            <w:tcBorders>
              <w:top w:val="single" w:color="auto" w:sz="4" w:space="0"/>
              <w:left w:val="nil"/>
              <w:bottom w:val="single" w:color="auto" w:sz="4" w:space="0"/>
              <w:right w:val="single" w:color="auto" w:sz="4" w:space="0"/>
            </w:tcBorders>
            <w:noWrap w:val="0"/>
            <w:vAlign w:val="center"/>
          </w:tcPr>
          <w:p w14:paraId="40AB66F6">
            <w:pPr>
              <w:widowControl/>
              <w:spacing w:line="400" w:lineRule="exact"/>
              <w:jc w:val="center"/>
              <w:rPr>
                <w:rFonts w:ascii="仿宋_GB2312" w:hAnsi="宋体" w:cs="宋体"/>
                <w:kern w:val="0"/>
                <w:sz w:val="24"/>
              </w:rPr>
            </w:pPr>
            <w:r>
              <w:rPr>
                <w:rFonts w:hint="eastAsia" w:ascii="仿宋_GB2312" w:hAnsi="宋体" w:cs="宋体"/>
                <w:kern w:val="0"/>
                <w:sz w:val="24"/>
              </w:rPr>
              <w:t>项目类型</w:t>
            </w:r>
          </w:p>
        </w:tc>
        <w:tc>
          <w:tcPr>
            <w:tcW w:w="2342" w:type="dxa"/>
            <w:tcBorders>
              <w:top w:val="single" w:color="auto" w:sz="4" w:space="0"/>
              <w:left w:val="nil"/>
              <w:bottom w:val="single" w:color="auto" w:sz="4" w:space="0"/>
              <w:right w:val="single" w:color="auto" w:sz="4" w:space="0"/>
            </w:tcBorders>
            <w:noWrap w:val="0"/>
            <w:vAlign w:val="center"/>
          </w:tcPr>
          <w:p w14:paraId="272091F4">
            <w:pPr>
              <w:widowControl/>
              <w:spacing w:line="400" w:lineRule="exact"/>
              <w:jc w:val="center"/>
              <w:rPr>
                <w:rFonts w:ascii="仿宋_GB2312" w:hAnsi="宋体" w:cs="宋体"/>
                <w:kern w:val="0"/>
                <w:sz w:val="24"/>
              </w:rPr>
            </w:pPr>
            <w:r>
              <w:rPr>
                <w:rFonts w:hint="eastAsia" w:ascii="仿宋_GB2312" w:hAnsi="宋体" w:cs="宋体"/>
                <w:kern w:val="0"/>
                <w:sz w:val="24"/>
              </w:rPr>
              <w:t>优先主题</w:t>
            </w:r>
          </w:p>
        </w:tc>
        <w:tc>
          <w:tcPr>
            <w:tcW w:w="1296" w:type="dxa"/>
            <w:tcBorders>
              <w:top w:val="single" w:color="auto" w:sz="4" w:space="0"/>
              <w:left w:val="nil"/>
              <w:bottom w:val="single" w:color="auto" w:sz="4" w:space="0"/>
              <w:right w:val="single" w:color="auto" w:sz="4" w:space="0"/>
            </w:tcBorders>
            <w:noWrap w:val="0"/>
            <w:vAlign w:val="center"/>
          </w:tcPr>
          <w:p w14:paraId="61303429">
            <w:pPr>
              <w:widowControl/>
              <w:spacing w:line="400" w:lineRule="exact"/>
              <w:jc w:val="center"/>
              <w:rPr>
                <w:rFonts w:ascii="仿宋_GB2312" w:hAnsi="宋体" w:cs="宋体"/>
                <w:kern w:val="0"/>
                <w:sz w:val="24"/>
              </w:rPr>
            </w:pPr>
            <w:r>
              <w:rPr>
                <w:rFonts w:hint="eastAsia" w:ascii="仿宋_GB2312" w:hAnsi="宋体" w:cs="宋体"/>
                <w:kern w:val="0"/>
                <w:sz w:val="24"/>
              </w:rPr>
              <w:t>代码</w:t>
            </w:r>
          </w:p>
        </w:tc>
      </w:tr>
      <w:tr w14:paraId="4B2EF554">
        <w:tblPrEx>
          <w:tblCellMar>
            <w:top w:w="0" w:type="dxa"/>
            <w:left w:w="108" w:type="dxa"/>
            <w:bottom w:w="0" w:type="dxa"/>
            <w:right w:w="108" w:type="dxa"/>
          </w:tblCellMar>
        </w:tblPrEx>
        <w:trPr>
          <w:trHeight w:val="534"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A915716">
            <w:pPr>
              <w:widowControl/>
              <w:spacing w:line="400" w:lineRule="exact"/>
              <w:rPr>
                <w:rFonts w:ascii="仿宋_GB2312" w:hAnsi="宋体" w:cs="宋体"/>
                <w:kern w:val="0"/>
                <w:sz w:val="24"/>
              </w:rPr>
            </w:pPr>
            <w:r>
              <w:rPr>
                <w:rFonts w:hint="eastAsia" w:ascii="仿宋_GB2312" w:hAnsi="宋体" w:cs="宋体"/>
                <w:kern w:val="0"/>
                <w:sz w:val="24"/>
              </w:rPr>
              <w:t>高新技术与工业科技处</w:t>
            </w:r>
          </w:p>
        </w:tc>
        <w:tc>
          <w:tcPr>
            <w:tcW w:w="1700" w:type="dxa"/>
            <w:tcBorders>
              <w:top w:val="nil"/>
              <w:left w:val="nil"/>
              <w:bottom w:val="single" w:color="auto" w:sz="4" w:space="0"/>
              <w:right w:val="single" w:color="auto" w:sz="4" w:space="0"/>
            </w:tcBorders>
            <w:noWrap w:val="0"/>
            <w:vAlign w:val="center"/>
          </w:tcPr>
          <w:p w14:paraId="7BF5A28D">
            <w:pPr>
              <w:widowControl/>
              <w:spacing w:line="400" w:lineRule="exact"/>
              <w:rPr>
                <w:rFonts w:ascii="仿宋_GB2312" w:hAnsi="宋体" w:cs="宋体"/>
                <w:kern w:val="0"/>
                <w:sz w:val="24"/>
              </w:rPr>
            </w:pPr>
            <w:r>
              <w:rPr>
                <w:rFonts w:hint="eastAsia" w:ascii="仿宋_GB2312"/>
                <w:color w:val="000000"/>
                <w:sz w:val="21"/>
                <w:szCs w:val="21"/>
              </w:rPr>
              <w:t>基础研究与高校产学合作计划</w:t>
            </w:r>
          </w:p>
        </w:tc>
        <w:tc>
          <w:tcPr>
            <w:tcW w:w="1830" w:type="dxa"/>
            <w:tcBorders>
              <w:top w:val="nil"/>
              <w:left w:val="nil"/>
              <w:bottom w:val="single" w:color="auto" w:sz="4" w:space="0"/>
              <w:right w:val="single" w:color="auto" w:sz="4" w:space="0"/>
            </w:tcBorders>
            <w:noWrap w:val="0"/>
            <w:vAlign w:val="center"/>
          </w:tcPr>
          <w:p w14:paraId="1054F1D5">
            <w:pPr>
              <w:widowControl/>
              <w:spacing w:line="400" w:lineRule="exact"/>
              <w:jc w:val="center"/>
              <w:rPr>
                <w:rFonts w:ascii="仿宋_GB2312" w:hAnsi="宋体" w:cs="宋体"/>
                <w:kern w:val="0"/>
                <w:sz w:val="24"/>
              </w:rPr>
            </w:pPr>
            <w:r>
              <w:rPr>
                <w:rFonts w:hint="eastAsia" w:ascii="仿宋_GB2312" w:hAnsi="宋体" w:cs="宋体"/>
                <w:kern w:val="0"/>
                <w:sz w:val="24"/>
              </w:rPr>
              <w:t>高校产学合作项目</w:t>
            </w:r>
          </w:p>
        </w:tc>
        <w:tc>
          <w:tcPr>
            <w:tcW w:w="2342" w:type="dxa"/>
            <w:tcBorders>
              <w:top w:val="nil"/>
              <w:left w:val="nil"/>
              <w:bottom w:val="single" w:color="auto" w:sz="4" w:space="0"/>
              <w:right w:val="single" w:color="auto" w:sz="4" w:space="0"/>
            </w:tcBorders>
            <w:noWrap w:val="0"/>
            <w:vAlign w:val="center"/>
          </w:tcPr>
          <w:p w14:paraId="3AD2F917">
            <w:pPr>
              <w:widowControl/>
              <w:spacing w:line="400" w:lineRule="exact"/>
              <w:rPr>
                <w:rFonts w:ascii="仿宋_GB2312" w:hAnsi="宋体" w:cs="宋体"/>
                <w:kern w:val="0"/>
                <w:sz w:val="24"/>
              </w:rPr>
            </w:pPr>
            <w:r>
              <w:rPr>
                <w:rFonts w:hint="eastAsia" w:ascii="仿宋_GB2312" w:hAnsi="宋体" w:cs="宋体"/>
                <w:kern w:val="0"/>
                <w:sz w:val="24"/>
              </w:rPr>
              <w:t>工业领域高校产学合作项目</w:t>
            </w:r>
          </w:p>
        </w:tc>
        <w:tc>
          <w:tcPr>
            <w:tcW w:w="1296" w:type="dxa"/>
            <w:tcBorders>
              <w:top w:val="nil"/>
              <w:left w:val="nil"/>
              <w:bottom w:val="single" w:color="auto" w:sz="4" w:space="0"/>
              <w:right w:val="single" w:color="auto" w:sz="4" w:space="0"/>
            </w:tcBorders>
            <w:noWrap w:val="0"/>
            <w:vAlign w:val="center"/>
          </w:tcPr>
          <w:p w14:paraId="763B369A">
            <w:pPr>
              <w:widowControl/>
              <w:spacing w:line="400" w:lineRule="exact"/>
              <w:rPr>
                <w:rFonts w:ascii="仿宋_GB2312" w:hAnsi="宋体" w:cs="宋体"/>
                <w:kern w:val="0"/>
                <w:sz w:val="24"/>
              </w:rPr>
            </w:pPr>
            <w:r>
              <w:rPr>
                <w:rFonts w:hint="eastAsia" w:ascii="仿宋_GB2312" w:hAnsi="宋体" w:cs="宋体"/>
                <w:kern w:val="0"/>
                <w:sz w:val="24"/>
              </w:rPr>
              <w:t>202</w:t>
            </w:r>
            <w:r>
              <w:rPr>
                <w:rFonts w:ascii="仿宋_GB2312" w:hAnsi="宋体" w:cs="宋体"/>
                <w:kern w:val="0"/>
                <w:sz w:val="24"/>
              </w:rPr>
              <w:t>5</w:t>
            </w:r>
            <w:r>
              <w:rPr>
                <w:rFonts w:hint="eastAsia" w:ascii="仿宋_GB2312" w:hAnsi="宋体" w:cs="宋体"/>
                <w:kern w:val="0"/>
                <w:sz w:val="24"/>
              </w:rPr>
              <w:t>H6101</w:t>
            </w:r>
          </w:p>
        </w:tc>
      </w:tr>
      <w:tr w14:paraId="77D854F2">
        <w:tblPrEx>
          <w:tblCellMar>
            <w:top w:w="0" w:type="dxa"/>
            <w:left w:w="108" w:type="dxa"/>
            <w:bottom w:w="0" w:type="dxa"/>
            <w:right w:w="108" w:type="dxa"/>
          </w:tblCellMar>
        </w:tblPrEx>
        <w:trPr>
          <w:trHeight w:val="785"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56E7951A">
            <w:pPr>
              <w:widowControl/>
              <w:spacing w:line="400" w:lineRule="exact"/>
              <w:rPr>
                <w:rFonts w:ascii="仿宋_GB2312" w:hAnsi="宋体" w:cs="宋体"/>
                <w:kern w:val="0"/>
                <w:sz w:val="24"/>
              </w:rPr>
            </w:pPr>
            <w:r>
              <w:rPr>
                <w:rFonts w:hint="eastAsia" w:ascii="仿宋_GB2312" w:hAnsi="宋体" w:cs="宋体"/>
                <w:kern w:val="0"/>
                <w:sz w:val="24"/>
              </w:rPr>
              <w:t>农村科技处</w:t>
            </w:r>
          </w:p>
        </w:tc>
        <w:tc>
          <w:tcPr>
            <w:tcW w:w="1700" w:type="dxa"/>
            <w:tcBorders>
              <w:top w:val="single" w:color="auto" w:sz="4" w:space="0"/>
              <w:left w:val="nil"/>
              <w:bottom w:val="single" w:color="auto" w:sz="4" w:space="0"/>
              <w:right w:val="single" w:color="auto" w:sz="4" w:space="0"/>
            </w:tcBorders>
            <w:noWrap w:val="0"/>
            <w:vAlign w:val="center"/>
          </w:tcPr>
          <w:p w14:paraId="23D9F6EB">
            <w:pPr>
              <w:widowControl/>
              <w:spacing w:line="400" w:lineRule="exact"/>
              <w:rPr>
                <w:rFonts w:ascii="仿宋_GB2312" w:hAnsi="宋体" w:cs="宋体"/>
                <w:kern w:val="0"/>
                <w:sz w:val="24"/>
              </w:rPr>
            </w:pPr>
            <w:r>
              <w:rPr>
                <w:rFonts w:hint="eastAsia" w:ascii="仿宋_GB2312"/>
                <w:color w:val="000000"/>
                <w:sz w:val="21"/>
                <w:szCs w:val="21"/>
              </w:rPr>
              <w:t>基础研究与高校产学合作计划</w:t>
            </w:r>
          </w:p>
        </w:tc>
        <w:tc>
          <w:tcPr>
            <w:tcW w:w="1830" w:type="dxa"/>
            <w:tcBorders>
              <w:top w:val="single" w:color="auto" w:sz="4" w:space="0"/>
              <w:left w:val="nil"/>
              <w:bottom w:val="single" w:color="auto" w:sz="4" w:space="0"/>
              <w:right w:val="single" w:color="auto" w:sz="4" w:space="0"/>
            </w:tcBorders>
            <w:noWrap w:val="0"/>
            <w:vAlign w:val="center"/>
          </w:tcPr>
          <w:p w14:paraId="02D11F82">
            <w:pPr>
              <w:widowControl/>
              <w:spacing w:line="400" w:lineRule="exact"/>
              <w:jc w:val="center"/>
              <w:rPr>
                <w:rFonts w:ascii="仿宋_GB2312" w:hAnsi="宋体" w:cs="宋体"/>
                <w:kern w:val="0"/>
                <w:sz w:val="24"/>
              </w:rPr>
            </w:pPr>
            <w:r>
              <w:rPr>
                <w:rFonts w:hint="eastAsia" w:ascii="仿宋_GB2312" w:hAnsi="宋体" w:cs="宋体"/>
                <w:kern w:val="0"/>
                <w:sz w:val="24"/>
              </w:rPr>
              <w:t>高校产学合作项目</w:t>
            </w:r>
          </w:p>
        </w:tc>
        <w:tc>
          <w:tcPr>
            <w:tcW w:w="2342" w:type="dxa"/>
            <w:tcBorders>
              <w:top w:val="single" w:color="auto" w:sz="4" w:space="0"/>
              <w:left w:val="nil"/>
              <w:bottom w:val="single" w:color="auto" w:sz="4" w:space="0"/>
              <w:right w:val="single" w:color="auto" w:sz="4" w:space="0"/>
            </w:tcBorders>
            <w:noWrap w:val="0"/>
            <w:vAlign w:val="center"/>
          </w:tcPr>
          <w:p w14:paraId="47B89F7A">
            <w:pPr>
              <w:widowControl/>
              <w:spacing w:line="400" w:lineRule="exact"/>
              <w:rPr>
                <w:rFonts w:ascii="仿宋_GB2312" w:hAnsi="宋体" w:cs="宋体"/>
                <w:kern w:val="0"/>
                <w:sz w:val="24"/>
              </w:rPr>
            </w:pPr>
            <w:r>
              <w:rPr>
                <w:rFonts w:hint="eastAsia" w:ascii="仿宋_GB2312" w:hAnsi="宋体" w:cs="宋体"/>
                <w:kern w:val="0"/>
                <w:sz w:val="24"/>
              </w:rPr>
              <w:t>农业领域高校产学合作项目</w:t>
            </w:r>
          </w:p>
        </w:tc>
        <w:tc>
          <w:tcPr>
            <w:tcW w:w="1296" w:type="dxa"/>
            <w:tcBorders>
              <w:top w:val="single" w:color="auto" w:sz="4" w:space="0"/>
              <w:left w:val="nil"/>
              <w:bottom w:val="single" w:color="auto" w:sz="4" w:space="0"/>
              <w:right w:val="single" w:color="auto" w:sz="4" w:space="0"/>
            </w:tcBorders>
            <w:noWrap w:val="0"/>
            <w:vAlign w:val="center"/>
          </w:tcPr>
          <w:p w14:paraId="16DC4906">
            <w:pPr>
              <w:widowControl/>
              <w:spacing w:line="400" w:lineRule="exact"/>
              <w:rPr>
                <w:rFonts w:ascii="仿宋_GB2312" w:hAnsi="宋体" w:cs="宋体"/>
                <w:kern w:val="0"/>
                <w:sz w:val="24"/>
              </w:rPr>
            </w:pPr>
            <w:r>
              <w:rPr>
                <w:rFonts w:hint="eastAsia" w:ascii="仿宋_GB2312" w:hAnsi="宋体" w:cs="宋体"/>
                <w:kern w:val="0"/>
                <w:sz w:val="24"/>
              </w:rPr>
              <w:t>202</w:t>
            </w:r>
            <w:r>
              <w:rPr>
                <w:rFonts w:ascii="仿宋_GB2312" w:hAnsi="宋体" w:cs="宋体"/>
                <w:kern w:val="0"/>
                <w:sz w:val="24"/>
              </w:rPr>
              <w:t>5</w:t>
            </w:r>
            <w:r>
              <w:rPr>
                <w:rFonts w:hint="eastAsia" w:ascii="仿宋_GB2312" w:hAnsi="宋体" w:cs="宋体"/>
                <w:kern w:val="0"/>
                <w:sz w:val="24"/>
              </w:rPr>
              <w:t>N5101</w:t>
            </w:r>
          </w:p>
        </w:tc>
      </w:tr>
      <w:tr w14:paraId="02D58EF1">
        <w:tblPrEx>
          <w:tblCellMar>
            <w:top w:w="0" w:type="dxa"/>
            <w:left w:w="108" w:type="dxa"/>
            <w:bottom w:w="0" w:type="dxa"/>
            <w:right w:w="108" w:type="dxa"/>
          </w:tblCellMar>
        </w:tblPrEx>
        <w:trPr>
          <w:trHeight w:val="700"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47E6DBD">
            <w:pPr>
              <w:widowControl/>
              <w:spacing w:line="400" w:lineRule="exact"/>
              <w:rPr>
                <w:rFonts w:ascii="仿宋_GB2312" w:hAnsi="宋体" w:cs="宋体"/>
                <w:kern w:val="0"/>
                <w:sz w:val="24"/>
              </w:rPr>
            </w:pPr>
            <w:r>
              <w:rPr>
                <w:rFonts w:hint="eastAsia" w:ascii="仿宋_GB2312" w:hAnsi="宋体" w:cs="宋体"/>
                <w:kern w:val="0"/>
                <w:sz w:val="24"/>
              </w:rPr>
              <w:t>社会发展处</w:t>
            </w:r>
          </w:p>
        </w:tc>
        <w:tc>
          <w:tcPr>
            <w:tcW w:w="1700" w:type="dxa"/>
            <w:tcBorders>
              <w:top w:val="nil"/>
              <w:left w:val="nil"/>
              <w:bottom w:val="single" w:color="auto" w:sz="4" w:space="0"/>
              <w:right w:val="single" w:color="auto" w:sz="4" w:space="0"/>
            </w:tcBorders>
            <w:noWrap w:val="0"/>
            <w:vAlign w:val="center"/>
          </w:tcPr>
          <w:p w14:paraId="3BAD71D1">
            <w:pPr>
              <w:widowControl/>
              <w:spacing w:line="400" w:lineRule="exact"/>
              <w:rPr>
                <w:rFonts w:ascii="仿宋_GB2312" w:hAnsi="宋体" w:cs="宋体"/>
                <w:kern w:val="0"/>
                <w:sz w:val="24"/>
              </w:rPr>
            </w:pPr>
            <w:r>
              <w:rPr>
                <w:rFonts w:hint="eastAsia" w:ascii="仿宋_GB2312"/>
                <w:color w:val="000000"/>
                <w:sz w:val="21"/>
                <w:szCs w:val="21"/>
              </w:rPr>
              <w:t>基础研究与高校产学合作计划</w:t>
            </w:r>
          </w:p>
        </w:tc>
        <w:tc>
          <w:tcPr>
            <w:tcW w:w="1830" w:type="dxa"/>
            <w:tcBorders>
              <w:top w:val="nil"/>
              <w:left w:val="nil"/>
              <w:bottom w:val="single" w:color="auto" w:sz="4" w:space="0"/>
              <w:right w:val="single" w:color="auto" w:sz="4" w:space="0"/>
            </w:tcBorders>
            <w:noWrap w:val="0"/>
            <w:vAlign w:val="center"/>
          </w:tcPr>
          <w:p w14:paraId="6D5D888D">
            <w:pPr>
              <w:widowControl/>
              <w:spacing w:line="400" w:lineRule="exact"/>
              <w:jc w:val="center"/>
              <w:rPr>
                <w:rFonts w:ascii="仿宋_GB2312" w:hAnsi="宋体" w:cs="宋体"/>
                <w:kern w:val="0"/>
                <w:sz w:val="24"/>
              </w:rPr>
            </w:pPr>
            <w:r>
              <w:rPr>
                <w:rFonts w:hint="eastAsia" w:ascii="仿宋_GB2312" w:hAnsi="宋体" w:cs="宋体"/>
                <w:kern w:val="0"/>
                <w:sz w:val="24"/>
              </w:rPr>
              <w:t>高校产学合作项目</w:t>
            </w:r>
          </w:p>
        </w:tc>
        <w:tc>
          <w:tcPr>
            <w:tcW w:w="2342" w:type="dxa"/>
            <w:tcBorders>
              <w:top w:val="nil"/>
              <w:left w:val="nil"/>
              <w:bottom w:val="single" w:color="auto" w:sz="4" w:space="0"/>
              <w:right w:val="single" w:color="auto" w:sz="4" w:space="0"/>
            </w:tcBorders>
            <w:noWrap w:val="0"/>
            <w:vAlign w:val="center"/>
          </w:tcPr>
          <w:p w14:paraId="1D71F3FB">
            <w:pPr>
              <w:widowControl/>
              <w:spacing w:line="400" w:lineRule="exact"/>
              <w:rPr>
                <w:rFonts w:ascii="仿宋_GB2312" w:hAnsi="宋体" w:cs="宋体"/>
                <w:kern w:val="0"/>
                <w:sz w:val="24"/>
              </w:rPr>
            </w:pPr>
            <w:r>
              <w:rPr>
                <w:rFonts w:hint="eastAsia" w:ascii="仿宋_GB2312" w:hAnsi="宋体" w:cs="宋体"/>
                <w:kern w:val="0"/>
                <w:sz w:val="24"/>
              </w:rPr>
              <w:t>社会发展领域高校产学合作项目</w:t>
            </w:r>
          </w:p>
        </w:tc>
        <w:tc>
          <w:tcPr>
            <w:tcW w:w="1296" w:type="dxa"/>
            <w:tcBorders>
              <w:top w:val="nil"/>
              <w:left w:val="nil"/>
              <w:bottom w:val="single" w:color="auto" w:sz="4" w:space="0"/>
              <w:right w:val="single" w:color="auto" w:sz="4" w:space="0"/>
            </w:tcBorders>
            <w:noWrap w:val="0"/>
            <w:vAlign w:val="center"/>
          </w:tcPr>
          <w:p w14:paraId="67FFB32E">
            <w:pPr>
              <w:widowControl/>
              <w:spacing w:line="400" w:lineRule="exact"/>
              <w:rPr>
                <w:rFonts w:ascii="仿宋_GB2312" w:hAnsi="宋体" w:cs="宋体"/>
                <w:kern w:val="0"/>
                <w:sz w:val="24"/>
              </w:rPr>
            </w:pPr>
            <w:r>
              <w:rPr>
                <w:rFonts w:hint="eastAsia" w:ascii="仿宋_GB2312" w:hAnsi="宋体" w:cs="宋体"/>
                <w:kern w:val="0"/>
                <w:sz w:val="24"/>
              </w:rPr>
              <w:t>202</w:t>
            </w:r>
            <w:r>
              <w:rPr>
                <w:rFonts w:ascii="仿宋_GB2312" w:hAnsi="宋体" w:cs="宋体"/>
                <w:kern w:val="0"/>
                <w:sz w:val="24"/>
              </w:rPr>
              <w:t>5</w:t>
            </w:r>
            <w:r>
              <w:rPr>
                <w:rFonts w:hint="eastAsia" w:ascii="仿宋_GB2312" w:hAnsi="宋体" w:cs="宋体"/>
                <w:kern w:val="0"/>
                <w:sz w:val="24"/>
              </w:rPr>
              <w:t>Y4101</w:t>
            </w:r>
          </w:p>
        </w:tc>
      </w:tr>
    </w:tbl>
    <w:p w14:paraId="4276878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56786"/>
    <w:rsid w:val="56556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2025-01-10T14:17:00Z</dcterms:created>
  <dc:creator>十二</dc:creator>
  <cp:lastModifiedBy>十二</cp:lastModifiedBy>
  <dcterms:modified xsi:type="dcterms:W3CDTF">2025-01-10T14:17:22Z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5007E138A0934D1081188AC32F6D6EB6_11</vt:lpwstr>
  </property>
  <property fmtid="{D5CDD505-2E9C-101B-9397-08002B2CF9AE}" pid="4" name="KSOTemplateDocerSaveRecord">
    <vt:lpwstr>eyJoZGlkIjoiMGFjYTFkODQ1MWYyNmY0NzE5YTA4NTJmODJhNWM1NWQiLCJ1c2VySWQiOiIxMzg3MjgzNzg3In0=</vt:lpwstr>
  </property>
</Properties>
</file>