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21DAB">
      <w:pPr>
        <w:spacing w:after="60"/>
        <w:outlineLvl w:val="0"/>
        <w:rPr>
          <w:rFonts w:hint="eastAsia" w:ascii="黑体" w:hAnsi="黑体" w:eastAsia="黑体"/>
          <w:bCs/>
        </w:rPr>
      </w:pPr>
      <w:r>
        <w:rPr>
          <w:rFonts w:hint="eastAsia" w:ascii="黑体" w:hAnsi="黑体" w:eastAsia="黑体"/>
          <w:bCs/>
        </w:rPr>
        <w:t>附件1</w:t>
      </w:r>
      <w:r>
        <w:rPr>
          <w:rFonts w:ascii="黑体" w:hAnsi="黑体" w:eastAsia="黑体"/>
          <w:bCs/>
        </w:rPr>
        <w:t>4</w:t>
      </w:r>
    </w:p>
    <w:p w14:paraId="4ABF0C1D">
      <w:pPr>
        <w:spacing w:line="600" w:lineRule="exact"/>
        <w:jc w:val="center"/>
        <w:outlineLvl w:val="0"/>
        <w:rPr>
          <w:rFonts w:hint="eastAsia" w:ascii="方正小标宋简体" w:hAnsi="Cambria" w:eastAsia="方正小标宋简体"/>
          <w:bCs/>
          <w:sz w:val="44"/>
          <w:szCs w:val="44"/>
        </w:rPr>
      </w:pPr>
      <w:r>
        <w:rPr>
          <w:rFonts w:hint="eastAsia" w:ascii="方正小标宋简体" w:hAnsi="Cambria" w:eastAsia="方正小标宋简体"/>
          <w:bCs/>
          <w:sz w:val="44"/>
          <w:szCs w:val="44"/>
        </w:rPr>
        <w:t>2</w:t>
      </w:r>
      <w:r>
        <w:rPr>
          <w:rFonts w:hint="eastAsia" w:ascii="方正小标宋简体" w:hAnsi="Cambria" w:eastAsia="方正小标宋简体"/>
          <w:bCs/>
          <w:color w:val="000000"/>
          <w:sz w:val="44"/>
          <w:szCs w:val="44"/>
        </w:rPr>
        <w:t>025年度省属公益类科研院所基本科研专项</w:t>
      </w:r>
      <w:r>
        <w:rPr>
          <w:rFonts w:hint="eastAsia" w:ascii="方正小标宋简体" w:hAnsi="Cambria" w:eastAsia="方正小标宋简体"/>
          <w:bCs/>
          <w:sz w:val="44"/>
          <w:szCs w:val="44"/>
        </w:rPr>
        <w:t>申报指南</w:t>
      </w:r>
    </w:p>
    <w:p w14:paraId="16555D6D">
      <w:pPr>
        <w:spacing w:line="400" w:lineRule="exact"/>
        <w:rPr>
          <w:rFonts w:ascii="仿宋_GB2312"/>
        </w:rPr>
      </w:pPr>
    </w:p>
    <w:p w14:paraId="7167EA0A">
      <w:pPr>
        <w:spacing w:line="400" w:lineRule="exact"/>
        <w:ind w:firstLine="674" w:firstLineChars="200"/>
        <w:rPr>
          <w:rFonts w:hint="eastAsia" w:ascii="仿宋_GB2312"/>
          <w:color w:val="000000"/>
        </w:rPr>
      </w:pPr>
      <w:r>
        <w:rPr>
          <w:rFonts w:hint="eastAsia" w:ascii="仿宋_GB2312"/>
          <w:color w:val="000000"/>
        </w:rPr>
        <w:t>为深入实施创新驱动发展战略，进一步提升省属科研院所科技创新和成果转化能力，增强省属科研院所的综合实力，根据《福建省人民政府关于进一步支持省属科研机构加快创新发展的若干意见》（闽政〔2013〕28号）设立资金稳定支持省属公益类科研院所发展。</w:t>
      </w:r>
    </w:p>
    <w:p w14:paraId="3CE7F7AD">
      <w:pPr>
        <w:widowControl/>
        <w:spacing w:line="620" w:lineRule="exact"/>
        <w:ind w:firstLine="674" w:firstLineChars="200"/>
        <w:rPr>
          <w:rFonts w:hint="eastAsia" w:ascii="仿宋_GB2312" w:hAnsi="仿宋_GB2312" w:cs="仿宋_GB2312"/>
          <w:color w:val="000000"/>
        </w:rPr>
      </w:pPr>
      <w:r>
        <w:rPr>
          <w:rFonts w:hint="eastAsia" w:ascii="黑体" w:hAnsi="黑体" w:eastAsia="黑体" w:cs="黑体"/>
          <w:color w:val="000000"/>
          <w:kern w:val="0"/>
        </w:rPr>
        <w:t>一、项目类型</w:t>
      </w:r>
    </w:p>
    <w:p w14:paraId="2A468B25">
      <w:pPr>
        <w:spacing w:line="400" w:lineRule="exact"/>
        <w:ind w:firstLine="674" w:firstLineChars="200"/>
        <w:rPr>
          <w:rFonts w:hint="eastAsia" w:ascii="仿宋_GB2312"/>
          <w:color w:val="000000"/>
        </w:rPr>
      </w:pPr>
      <w:r>
        <w:rPr>
          <w:rFonts w:hint="eastAsia" w:ascii="仿宋_GB2312"/>
          <w:color w:val="000000"/>
        </w:rPr>
        <w:t>2025年度省属公益类科研院所基本科研专项项目包括自主选题项目和竞争性项目两类。</w:t>
      </w:r>
    </w:p>
    <w:p w14:paraId="0F539B06">
      <w:pPr>
        <w:widowControl/>
        <w:spacing w:line="620" w:lineRule="exact"/>
        <w:ind w:firstLine="674" w:firstLineChars="200"/>
        <w:rPr>
          <w:rFonts w:hint="eastAsia" w:ascii="黑体" w:hAnsi="黑体" w:eastAsia="黑体" w:cs="黑体"/>
          <w:color w:val="000000"/>
        </w:rPr>
      </w:pPr>
      <w:r>
        <w:rPr>
          <w:rFonts w:hint="eastAsia" w:ascii="黑体" w:hAnsi="黑体" w:eastAsia="黑体" w:cs="黑体"/>
          <w:color w:val="000000"/>
        </w:rPr>
        <w:t>二、支持对象</w:t>
      </w:r>
    </w:p>
    <w:p w14:paraId="71DFFC64">
      <w:pPr>
        <w:spacing w:line="400" w:lineRule="exact"/>
        <w:ind w:firstLine="674" w:firstLineChars="200"/>
        <w:rPr>
          <w:rFonts w:hint="eastAsia" w:ascii="仿宋_GB2312"/>
          <w:color w:val="000000"/>
        </w:rPr>
      </w:pPr>
      <w:r>
        <w:rPr>
          <w:rFonts w:hint="eastAsia" w:ascii="仿宋_GB2312"/>
          <w:color w:val="000000"/>
        </w:rPr>
        <w:t>支持对象为福建省现有省属公益类科研院所。</w:t>
      </w:r>
    </w:p>
    <w:p w14:paraId="1C0F75E4">
      <w:pPr>
        <w:widowControl/>
        <w:spacing w:line="620" w:lineRule="exact"/>
        <w:ind w:firstLine="674" w:firstLineChars="200"/>
        <w:rPr>
          <w:rFonts w:hint="eastAsia" w:ascii="黑体" w:hAnsi="黑体" w:eastAsia="黑体" w:cs="黑体"/>
          <w:color w:val="000000"/>
          <w:kern w:val="0"/>
        </w:rPr>
      </w:pPr>
      <w:r>
        <w:rPr>
          <w:rFonts w:hint="eastAsia" w:ascii="黑体" w:hAnsi="黑体" w:eastAsia="黑体" w:cs="黑体"/>
          <w:color w:val="000000"/>
          <w:kern w:val="0"/>
        </w:rPr>
        <w:t>三、重点支持方向</w:t>
      </w:r>
    </w:p>
    <w:p w14:paraId="158CA331">
      <w:pPr>
        <w:spacing w:line="400" w:lineRule="exact"/>
        <w:ind w:firstLine="674" w:firstLineChars="200"/>
        <w:rPr>
          <w:rFonts w:hint="eastAsia" w:ascii="仿宋_GB2312"/>
          <w:color w:val="000000"/>
        </w:rPr>
      </w:pPr>
      <w:r>
        <w:rPr>
          <w:rFonts w:hint="eastAsia" w:ascii="仿宋_GB2312"/>
          <w:color w:val="000000"/>
        </w:rPr>
        <w:t>（一）自主选题项目重点支持省属公益类科研院所结合自身职责定位和技术积累，开展符合本单位公益职能定位，代表学科发展方向，体现前瞻布局以及所属行业基础性、支撑性、应急性的研究；支持有利于省属公益类科研院所科技创新团队建设、青年创新人才培养、推动省内外协同创新的科研项目。其中福建省科学技术信息研究所自主选题项目经费中200万元用于支持编制“十五五”科技创新发展规划研究。</w:t>
      </w:r>
    </w:p>
    <w:p w14:paraId="5297570B">
      <w:pPr>
        <w:spacing w:line="400" w:lineRule="exact"/>
        <w:ind w:firstLine="674" w:firstLineChars="200"/>
        <w:rPr>
          <w:rFonts w:hint="eastAsia" w:ascii="仿宋_GB2312"/>
          <w:color w:val="000000"/>
        </w:rPr>
      </w:pPr>
      <w:r>
        <w:rPr>
          <w:rFonts w:hint="eastAsia" w:ascii="仿宋_GB2312"/>
          <w:color w:val="000000"/>
        </w:rPr>
        <w:t>（二）竞争性项目分设高新技术与工业科技、农业科技、社会发展科技和创新战略四个领域。各院所参照本年度省科技计划项目申报指南中引导性项目以及创新战略研究自主选题项目的重点支持领域及方向自拟题目开展研究。项目研究内容需专章提出可供政府部门决策参考的、促进我省该领域创新发展的相关政策举措。</w:t>
      </w:r>
    </w:p>
    <w:p w14:paraId="7A9C3CB0">
      <w:pPr>
        <w:widowControl/>
        <w:spacing w:line="620" w:lineRule="exact"/>
        <w:ind w:firstLine="674" w:firstLineChars="200"/>
        <w:rPr>
          <w:rFonts w:hint="eastAsia" w:ascii="黑体" w:hAnsi="黑体" w:eastAsia="黑体" w:cs="黑体"/>
          <w:color w:val="000000"/>
        </w:rPr>
      </w:pPr>
      <w:r>
        <w:rPr>
          <w:rFonts w:hint="eastAsia" w:ascii="黑体" w:hAnsi="黑体" w:eastAsia="黑体" w:cs="黑体"/>
          <w:color w:val="000000"/>
        </w:rPr>
        <w:t>四、申报要求</w:t>
      </w:r>
    </w:p>
    <w:p w14:paraId="14AB2B20">
      <w:pPr>
        <w:spacing w:line="400" w:lineRule="exact"/>
        <w:ind w:firstLine="674" w:firstLineChars="200"/>
        <w:rPr>
          <w:rFonts w:hint="eastAsia" w:ascii="楷体" w:hAnsi="楷体" w:eastAsia="楷体"/>
          <w:color w:val="000000"/>
        </w:rPr>
      </w:pPr>
      <w:r>
        <w:rPr>
          <w:rFonts w:hint="eastAsia" w:ascii="楷体" w:hAnsi="楷体" w:eastAsia="楷体"/>
          <w:color w:val="000000"/>
        </w:rPr>
        <w:t>（一）总体要求</w:t>
      </w:r>
    </w:p>
    <w:p w14:paraId="0486877F">
      <w:pPr>
        <w:spacing w:line="400" w:lineRule="exact"/>
        <w:ind w:firstLine="674" w:firstLineChars="200"/>
        <w:rPr>
          <w:rFonts w:hint="eastAsia" w:ascii="仿宋_GB2312"/>
          <w:color w:val="000000"/>
        </w:rPr>
      </w:pPr>
      <w:r>
        <w:rPr>
          <w:rFonts w:hint="eastAsia" w:ascii="仿宋_GB2312"/>
          <w:color w:val="000000"/>
        </w:rPr>
        <w:t>1.申报单位不得有到期未验收的省科技计划项目。</w:t>
      </w:r>
    </w:p>
    <w:p w14:paraId="18E63785">
      <w:pPr>
        <w:spacing w:line="400" w:lineRule="exact"/>
        <w:ind w:firstLine="674" w:firstLineChars="200"/>
        <w:rPr>
          <w:rFonts w:hint="eastAsia" w:ascii="仿宋_GB2312"/>
          <w:color w:val="000000"/>
        </w:rPr>
      </w:pPr>
      <w:r>
        <w:rPr>
          <w:rFonts w:hint="eastAsia" w:ascii="仿宋_GB2312"/>
          <w:color w:val="000000"/>
        </w:rPr>
        <w:t>2.项目负责人不得有到期未验收的省科技计划项目。项目负责人应为本单位实际从事科研工作的人员。同期基本科研专项中自主选题项目、竞争性项目、对外合作项目、引导性项目、创新战略研究项目只能择一申报。</w:t>
      </w:r>
    </w:p>
    <w:p w14:paraId="44E6E5AF">
      <w:pPr>
        <w:spacing w:line="400" w:lineRule="exact"/>
        <w:ind w:firstLine="674" w:firstLineChars="200"/>
        <w:rPr>
          <w:rFonts w:hint="eastAsia" w:ascii="仿宋_GB2312"/>
          <w:color w:val="000000"/>
        </w:rPr>
      </w:pPr>
      <w:r>
        <w:rPr>
          <w:rFonts w:hint="eastAsia" w:ascii="仿宋_GB2312"/>
          <w:color w:val="000000"/>
        </w:rPr>
        <w:t>3.自主选题项目申报项目研究时间原则上不超过三年，起始时间为202</w:t>
      </w:r>
      <w:r>
        <w:rPr>
          <w:rFonts w:ascii="仿宋_GB2312"/>
          <w:color w:val="000000"/>
        </w:rPr>
        <w:t>5</w:t>
      </w:r>
      <w:r>
        <w:rPr>
          <w:rFonts w:hint="eastAsia" w:ascii="仿宋_GB2312"/>
          <w:color w:val="000000"/>
        </w:rPr>
        <w:t>年</w:t>
      </w:r>
      <w:r>
        <w:rPr>
          <w:rFonts w:ascii="仿宋_GB2312"/>
          <w:color w:val="000000"/>
        </w:rPr>
        <w:t>5</w:t>
      </w:r>
      <w:r>
        <w:rPr>
          <w:rFonts w:hint="eastAsia" w:ascii="仿宋_GB2312"/>
          <w:color w:val="000000"/>
        </w:rPr>
        <w:t>月1日，结束时间一般不超过202</w:t>
      </w:r>
      <w:r>
        <w:rPr>
          <w:rFonts w:ascii="仿宋_GB2312"/>
          <w:color w:val="000000"/>
        </w:rPr>
        <w:t>8</w:t>
      </w:r>
      <w:r>
        <w:rPr>
          <w:rFonts w:hint="eastAsia" w:ascii="仿宋_GB2312"/>
          <w:color w:val="000000"/>
        </w:rPr>
        <w:t>年</w:t>
      </w:r>
      <w:r>
        <w:rPr>
          <w:rFonts w:ascii="仿宋_GB2312"/>
          <w:color w:val="000000"/>
        </w:rPr>
        <w:t>4</w:t>
      </w:r>
      <w:r>
        <w:rPr>
          <w:rFonts w:hint="eastAsia" w:ascii="仿宋_GB2312"/>
          <w:color w:val="000000"/>
        </w:rPr>
        <w:t>月</w:t>
      </w:r>
      <w:r>
        <w:rPr>
          <w:rFonts w:ascii="仿宋_GB2312"/>
          <w:color w:val="000000"/>
        </w:rPr>
        <w:t>30</w:t>
      </w:r>
      <w:r>
        <w:rPr>
          <w:rFonts w:hint="eastAsia" w:ascii="仿宋_GB2312"/>
          <w:color w:val="000000"/>
        </w:rPr>
        <w:t>日。竞争性项目分别参照引导性项目和创新战略研究自主选题项目的研究时间。</w:t>
      </w:r>
    </w:p>
    <w:p w14:paraId="554C5F81">
      <w:pPr>
        <w:spacing w:line="400" w:lineRule="exact"/>
        <w:ind w:firstLine="674" w:firstLineChars="200"/>
        <w:rPr>
          <w:rFonts w:hint="eastAsia" w:ascii="仿宋_GB2312"/>
          <w:color w:val="000000"/>
        </w:rPr>
      </w:pPr>
      <w:r>
        <w:rPr>
          <w:rFonts w:hint="eastAsia" w:ascii="仿宋_GB2312"/>
          <w:color w:val="000000"/>
        </w:rPr>
        <w:t>4.在项目结束时项目负责人年龄</w:t>
      </w:r>
      <w:r>
        <w:rPr>
          <w:rFonts w:hint="eastAsia" w:ascii="仿宋_GB2312" w:hAnsi="仿宋_GB2312" w:cs="仿宋_GB2312"/>
          <w:kern w:val="0"/>
        </w:rPr>
        <w:t>原则上不超过延迟退休后的法定退休年龄</w:t>
      </w:r>
      <w:r>
        <w:rPr>
          <w:rFonts w:hint="eastAsia" w:ascii="仿宋_GB2312"/>
          <w:color w:val="000000"/>
        </w:rPr>
        <w:t>。</w:t>
      </w:r>
    </w:p>
    <w:p w14:paraId="0B878F54">
      <w:pPr>
        <w:spacing w:line="400" w:lineRule="exact"/>
        <w:ind w:firstLine="674" w:firstLineChars="200"/>
        <w:rPr>
          <w:rFonts w:hint="eastAsia" w:ascii="楷体" w:hAnsi="楷体" w:eastAsia="楷体"/>
          <w:color w:val="000000"/>
        </w:rPr>
      </w:pPr>
      <w:r>
        <w:rPr>
          <w:rFonts w:hint="eastAsia" w:ascii="楷体" w:hAnsi="楷体" w:eastAsia="楷体"/>
          <w:color w:val="000000"/>
        </w:rPr>
        <w:t>（二）分类要求</w:t>
      </w:r>
    </w:p>
    <w:p w14:paraId="47652AB8">
      <w:pPr>
        <w:spacing w:line="400" w:lineRule="exact"/>
        <w:ind w:firstLine="674" w:firstLineChars="200"/>
        <w:rPr>
          <w:rFonts w:hint="eastAsia" w:ascii="仿宋_GB2312"/>
          <w:color w:val="000000"/>
        </w:rPr>
      </w:pPr>
      <w:r>
        <w:rPr>
          <w:rFonts w:hint="eastAsia" w:ascii="仿宋_GB2312"/>
          <w:color w:val="000000"/>
        </w:rPr>
        <w:t>1.自主选题项目：（1）各院所依托已有的科研资源和优势，围绕自身职能定位和基本研发方向开展自主选题研究。各院所应通过严格管理，避免低水平、重复性项目的申报。（2）加大对青年科研人员的支持：原则上各院所推荐的自主选题项目中40岁以下青年科技人才担任项目负责人比例不低于40%。（3）各院所的2025年自主选题项目经费额度见表一。</w:t>
      </w:r>
    </w:p>
    <w:p w14:paraId="3E0803D1">
      <w:pPr>
        <w:spacing w:line="400" w:lineRule="exact"/>
        <w:ind w:firstLine="674" w:firstLineChars="200"/>
        <w:rPr>
          <w:rFonts w:hint="eastAsia" w:ascii="仿宋_GB2312"/>
          <w:color w:val="000000"/>
        </w:rPr>
      </w:pPr>
      <w:r>
        <w:rPr>
          <w:rFonts w:hint="eastAsia" w:ascii="仿宋_GB2312"/>
          <w:color w:val="000000"/>
        </w:rPr>
        <w:t>2.竞争性项目：（1）各院所可自由选择申报4类竞争性项目的总数不超过5个，若仅申报创新战略类的，申报总数不超过8个。</w:t>
      </w:r>
      <w:r>
        <w:rPr>
          <w:rFonts w:hint="eastAsia" w:ascii="仿宋_GB2312" w:hAnsi="仿宋_GB2312" w:cs="仿宋_GB2312"/>
          <w:color w:val="000000"/>
          <w:szCs w:val="32"/>
        </w:rPr>
        <w:t>省农科院在推荐总数不超过70个的范围内，所属研究所竞争性项目申报指标可统筹使用。</w:t>
      </w:r>
      <w:r>
        <w:rPr>
          <w:rFonts w:hint="eastAsia" w:ascii="仿宋_GB2312"/>
          <w:color w:val="000000"/>
        </w:rPr>
        <w:t>（2）高新技术与工业科技类、农业科技类、社会发展科技类每个项目申请资助经费不超过</w:t>
      </w:r>
      <w:r>
        <w:rPr>
          <w:rFonts w:ascii="仿宋_GB2312"/>
          <w:color w:val="000000"/>
        </w:rPr>
        <w:t>20</w:t>
      </w:r>
      <w:r>
        <w:rPr>
          <w:rFonts w:hint="eastAsia" w:ascii="仿宋_GB2312"/>
          <w:color w:val="000000"/>
        </w:rPr>
        <w:t>万元，创新战略类每个项目申请资助经费不超过5万元。</w:t>
      </w:r>
    </w:p>
    <w:p w14:paraId="7A3E3667">
      <w:pPr>
        <w:widowControl/>
        <w:spacing w:line="500" w:lineRule="exact"/>
        <w:ind w:firstLine="640"/>
        <w:rPr>
          <w:rFonts w:hint="eastAsia" w:ascii="仿宋_GB2312"/>
          <w:b/>
          <w:bCs/>
          <w:color w:val="000000"/>
          <w:kern w:val="0"/>
        </w:rPr>
      </w:pPr>
      <w:r>
        <w:rPr>
          <w:rFonts w:hint="eastAsia" w:ascii="仿宋_GB2312"/>
          <w:b/>
          <w:bCs/>
          <w:color w:val="000000"/>
          <w:kern w:val="0"/>
        </w:rPr>
        <w:t>五、申报程序</w:t>
      </w:r>
    </w:p>
    <w:p w14:paraId="672267AD">
      <w:pPr>
        <w:spacing w:line="400" w:lineRule="exact"/>
        <w:ind w:firstLine="674" w:firstLineChars="200"/>
        <w:rPr>
          <w:rFonts w:hint="eastAsia" w:ascii="楷体" w:hAnsi="楷体" w:eastAsia="楷体"/>
          <w:color w:val="000000"/>
        </w:rPr>
      </w:pPr>
      <w:r>
        <w:rPr>
          <w:rFonts w:hint="eastAsia" w:ascii="楷体" w:hAnsi="楷体" w:eastAsia="楷体"/>
          <w:color w:val="000000"/>
        </w:rPr>
        <w:t>（一）自主选题项目</w:t>
      </w:r>
    </w:p>
    <w:p w14:paraId="31FD3C16">
      <w:pPr>
        <w:spacing w:line="400" w:lineRule="exact"/>
        <w:ind w:firstLine="674" w:firstLineChars="200"/>
        <w:rPr>
          <w:rFonts w:hint="eastAsia" w:ascii="仿宋_GB2312"/>
        </w:rPr>
      </w:pPr>
      <w:r>
        <w:rPr>
          <w:rFonts w:hint="eastAsia" w:ascii="仿宋_GB2312"/>
          <w:color w:val="000000"/>
        </w:rPr>
        <w:t>自主选题项目由各院所自行组织评审。自主选</w:t>
      </w:r>
      <w:r>
        <w:rPr>
          <w:rFonts w:hint="eastAsia" w:ascii="仿宋_GB2312"/>
        </w:rPr>
        <w:t>题项目及单个项目资助额度必须经科研院所学术委员会集体审议推荐，在院所范围内公示(涉密项目除外)并报省科技厅备案。</w:t>
      </w:r>
    </w:p>
    <w:p w14:paraId="39F9EBC8">
      <w:pPr>
        <w:spacing w:line="400" w:lineRule="exact"/>
        <w:ind w:firstLine="674" w:firstLineChars="200"/>
        <w:rPr>
          <w:rFonts w:hint="eastAsia" w:ascii="仿宋_GB2312"/>
        </w:rPr>
      </w:pPr>
      <w:r>
        <w:rPr>
          <w:rFonts w:hint="eastAsia" w:ascii="仿宋_GB2312"/>
        </w:rPr>
        <w:t>网上申报流程为：申报单位注册登录福建省科技计划项目管理系统(http://xmgl.kjt.fujian.gov.cn)选择“公益类科研院所基本科研专项”表单及项目指南代码网上填报提交申报材料。由各院所主管单位（高等院校、省直有关单位等）通过“省级项目推荐模块”进行内部审核，网上归口推荐。各院所在线打印项目汇总表纸质材料（一式一份）经主管部门盖章后和公示材料一并报送省科技厅政策法规处。</w:t>
      </w:r>
    </w:p>
    <w:p w14:paraId="56236AFA">
      <w:pPr>
        <w:spacing w:line="400" w:lineRule="exact"/>
        <w:ind w:firstLine="674" w:firstLineChars="200"/>
        <w:rPr>
          <w:rFonts w:hint="eastAsia" w:ascii="楷体" w:hAnsi="楷体" w:eastAsia="楷体"/>
        </w:rPr>
      </w:pPr>
      <w:r>
        <w:rPr>
          <w:rFonts w:hint="eastAsia" w:ascii="楷体" w:hAnsi="楷体" w:eastAsia="楷体"/>
        </w:rPr>
        <w:t>（二）竞争性项目</w:t>
      </w:r>
    </w:p>
    <w:p w14:paraId="7A305BB8">
      <w:pPr>
        <w:spacing w:line="400" w:lineRule="exact"/>
        <w:ind w:firstLine="674" w:firstLineChars="200"/>
        <w:rPr>
          <w:rFonts w:hint="eastAsia" w:ascii="仿宋_GB2312"/>
        </w:rPr>
      </w:pPr>
      <w:r>
        <w:rPr>
          <w:rFonts w:hint="eastAsia" w:ascii="仿宋_GB2312"/>
        </w:rPr>
        <w:t>网上申报流程为：申报单位注册登录福建省科技计划项目管理系统(http://xmgl.kjt.fujian.gov.cn)─申报管理─添加项目申请书─选择“省属公益类科研院所基本科研专项（竞争性项目）”及对应指南代码─填报申请书─上传附件。</w:t>
      </w:r>
    </w:p>
    <w:p w14:paraId="7817F8E6">
      <w:pPr>
        <w:spacing w:line="400" w:lineRule="exact"/>
        <w:ind w:firstLine="674" w:firstLineChars="200"/>
        <w:rPr>
          <w:rFonts w:hint="eastAsia" w:ascii="仿宋_GB2312"/>
        </w:rPr>
      </w:pPr>
      <w:r>
        <w:rPr>
          <w:rFonts w:hint="eastAsia" w:ascii="仿宋_GB2312"/>
        </w:rPr>
        <w:t>各院所主管单位通过省级科技计划项目推荐流程进行内部审核，将推荐函、项目汇总表（格式下载网址：http://xmgl.kjt.fujian.gov.cn/）一式1份寄送我厅政策法规处，逾期不再受理（项目申请书及相关附件纸质材料不需报送）。</w:t>
      </w:r>
    </w:p>
    <w:p w14:paraId="4DB65A76">
      <w:pPr>
        <w:spacing w:line="400" w:lineRule="exact"/>
        <w:jc w:val="center"/>
        <w:rPr>
          <w:rFonts w:hint="eastAsia" w:ascii="仿宋_GB2312"/>
          <w:b/>
        </w:rPr>
      </w:pPr>
      <w:r>
        <w:rPr>
          <w:rFonts w:hint="eastAsia" w:ascii="仿宋_GB2312"/>
          <w:b/>
        </w:rPr>
        <w:t>2025年</w:t>
      </w:r>
      <w:r>
        <w:rPr>
          <w:rFonts w:hint="eastAsia" w:ascii="仿宋" w:hAnsi="仿宋" w:eastAsia="仿宋" w:cs="宋体"/>
          <w:b/>
          <w:kern w:val="0"/>
        </w:rPr>
        <w:t>省属公益类科研院所基本科研项目申报代码表</w:t>
      </w:r>
    </w:p>
    <w:tbl>
      <w:tblPr>
        <w:tblStyle w:val="4"/>
        <w:tblW w:w="8544" w:type="dxa"/>
        <w:jc w:val="center"/>
        <w:tblLayout w:type="fixed"/>
        <w:tblCellMar>
          <w:top w:w="0" w:type="dxa"/>
          <w:left w:w="108" w:type="dxa"/>
          <w:bottom w:w="0" w:type="dxa"/>
          <w:right w:w="108" w:type="dxa"/>
        </w:tblCellMar>
      </w:tblPr>
      <w:tblGrid>
        <w:gridCol w:w="1314"/>
        <w:gridCol w:w="1418"/>
        <w:gridCol w:w="1701"/>
        <w:gridCol w:w="2551"/>
        <w:gridCol w:w="1560"/>
      </w:tblGrid>
      <w:tr w14:paraId="52A24A80">
        <w:tblPrEx>
          <w:tblCellMar>
            <w:top w:w="0" w:type="dxa"/>
            <w:left w:w="108" w:type="dxa"/>
            <w:bottom w:w="0" w:type="dxa"/>
            <w:right w:w="108" w:type="dxa"/>
          </w:tblCellMar>
        </w:tblPrEx>
        <w:trPr>
          <w:trHeight w:val="485" w:hRule="atLeast"/>
          <w:jc w:val="center"/>
        </w:trPr>
        <w:tc>
          <w:tcPr>
            <w:tcW w:w="1314" w:type="dxa"/>
            <w:tcBorders>
              <w:top w:val="single" w:color="auto" w:sz="4" w:space="0"/>
              <w:left w:val="single" w:color="auto" w:sz="4" w:space="0"/>
              <w:bottom w:val="single" w:color="auto" w:sz="4" w:space="0"/>
              <w:right w:val="single" w:color="auto" w:sz="4" w:space="0"/>
            </w:tcBorders>
            <w:noWrap w:val="0"/>
            <w:vAlign w:val="top"/>
          </w:tcPr>
          <w:p w14:paraId="3F3B5DFA">
            <w:pPr>
              <w:widowControl/>
              <w:spacing w:line="400" w:lineRule="exact"/>
              <w:jc w:val="center"/>
              <w:rPr>
                <w:rFonts w:ascii="仿宋_GB2312" w:hAnsi="宋体" w:cs="宋体"/>
                <w:b/>
                <w:color w:val="000000"/>
                <w:kern w:val="0"/>
                <w:sz w:val="24"/>
              </w:rPr>
            </w:pPr>
            <w:r>
              <w:rPr>
                <w:rFonts w:hint="eastAsia" w:ascii="仿宋_GB2312" w:hAnsi="宋体" w:cs="宋体"/>
                <w:b/>
                <w:color w:val="000000"/>
                <w:kern w:val="0"/>
                <w:sz w:val="24"/>
              </w:rPr>
              <w:t>业务处室</w:t>
            </w:r>
          </w:p>
        </w:tc>
        <w:tc>
          <w:tcPr>
            <w:tcW w:w="1418" w:type="dxa"/>
            <w:tcBorders>
              <w:top w:val="single" w:color="auto" w:sz="4" w:space="0"/>
              <w:left w:val="nil"/>
              <w:bottom w:val="single" w:color="auto" w:sz="4" w:space="0"/>
              <w:right w:val="single" w:color="auto" w:sz="4" w:space="0"/>
            </w:tcBorders>
            <w:noWrap w:val="0"/>
            <w:vAlign w:val="top"/>
          </w:tcPr>
          <w:p w14:paraId="721EE7A2">
            <w:pPr>
              <w:widowControl/>
              <w:spacing w:line="400" w:lineRule="exact"/>
              <w:ind w:firstLine="125" w:firstLineChars="49"/>
              <w:jc w:val="center"/>
              <w:rPr>
                <w:rFonts w:ascii="仿宋_GB2312" w:hAnsi="宋体" w:cs="宋体"/>
                <w:b/>
                <w:color w:val="000000"/>
                <w:kern w:val="0"/>
                <w:sz w:val="24"/>
              </w:rPr>
            </w:pPr>
            <w:r>
              <w:rPr>
                <w:rFonts w:hint="eastAsia" w:ascii="仿宋_GB2312" w:hAnsi="宋体" w:cs="宋体"/>
                <w:b/>
                <w:color w:val="000000"/>
                <w:kern w:val="0"/>
                <w:sz w:val="24"/>
              </w:rPr>
              <w:t>计划类别</w:t>
            </w:r>
          </w:p>
        </w:tc>
        <w:tc>
          <w:tcPr>
            <w:tcW w:w="1701" w:type="dxa"/>
            <w:tcBorders>
              <w:top w:val="single" w:color="auto" w:sz="4" w:space="0"/>
              <w:left w:val="nil"/>
              <w:bottom w:val="single" w:color="auto" w:sz="4" w:space="0"/>
              <w:right w:val="single" w:color="auto" w:sz="4" w:space="0"/>
            </w:tcBorders>
            <w:noWrap w:val="0"/>
            <w:vAlign w:val="top"/>
          </w:tcPr>
          <w:p w14:paraId="1E4AB159">
            <w:pPr>
              <w:widowControl/>
              <w:spacing w:line="400" w:lineRule="exact"/>
              <w:jc w:val="center"/>
              <w:rPr>
                <w:rFonts w:ascii="仿宋_GB2312" w:hAnsi="宋体" w:cs="宋体"/>
                <w:b/>
                <w:color w:val="000000"/>
                <w:kern w:val="0"/>
                <w:sz w:val="24"/>
              </w:rPr>
            </w:pPr>
            <w:r>
              <w:rPr>
                <w:rFonts w:hint="eastAsia" w:ascii="仿宋_GB2312" w:hAnsi="宋体" w:cs="宋体"/>
                <w:b/>
                <w:color w:val="000000"/>
                <w:kern w:val="0"/>
                <w:sz w:val="24"/>
              </w:rPr>
              <w:t>项目类型</w:t>
            </w:r>
          </w:p>
        </w:tc>
        <w:tc>
          <w:tcPr>
            <w:tcW w:w="2551" w:type="dxa"/>
            <w:tcBorders>
              <w:top w:val="single" w:color="auto" w:sz="4" w:space="0"/>
              <w:left w:val="nil"/>
              <w:bottom w:val="single" w:color="auto" w:sz="4" w:space="0"/>
              <w:right w:val="single" w:color="auto" w:sz="4" w:space="0"/>
            </w:tcBorders>
            <w:noWrap w:val="0"/>
            <w:vAlign w:val="top"/>
          </w:tcPr>
          <w:p w14:paraId="704A6E86">
            <w:pPr>
              <w:widowControl/>
              <w:spacing w:line="400" w:lineRule="exact"/>
              <w:jc w:val="center"/>
              <w:rPr>
                <w:rFonts w:ascii="仿宋_GB2312" w:hAnsi="宋体" w:cs="宋体"/>
                <w:b/>
                <w:color w:val="000000"/>
                <w:kern w:val="0"/>
                <w:sz w:val="24"/>
              </w:rPr>
            </w:pPr>
            <w:r>
              <w:rPr>
                <w:rFonts w:hint="eastAsia" w:ascii="仿宋_GB2312" w:hAnsi="宋体" w:cs="宋体"/>
                <w:b/>
                <w:color w:val="000000"/>
                <w:kern w:val="0"/>
                <w:sz w:val="24"/>
              </w:rPr>
              <w:t>优先主题</w:t>
            </w:r>
          </w:p>
        </w:tc>
        <w:tc>
          <w:tcPr>
            <w:tcW w:w="1560" w:type="dxa"/>
            <w:tcBorders>
              <w:top w:val="single" w:color="auto" w:sz="4" w:space="0"/>
              <w:left w:val="nil"/>
              <w:bottom w:val="single" w:color="auto" w:sz="4" w:space="0"/>
              <w:right w:val="single" w:color="auto" w:sz="4" w:space="0"/>
            </w:tcBorders>
            <w:noWrap w:val="0"/>
            <w:vAlign w:val="top"/>
          </w:tcPr>
          <w:p w14:paraId="7F49F491">
            <w:pPr>
              <w:widowControl/>
              <w:spacing w:line="400" w:lineRule="exact"/>
              <w:jc w:val="center"/>
              <w:rPr>
                <w:rFonts w:ascii="仿宋_GB2312" w:hAnsi="宋体" w:cs="宋体"/>
                <w:b/>
                <w:color w:val="000000"/>
                <w:kern w:val="0"/>
                <w:sz w:val="24"/>
              </w:rPr>
            </w:pPr>
            <w:r>
              <w:rPr>
                <w:rFonts w:hint="eastAsia" w:ascii="仿宋_GB2312" w:hAnsi="宋体" w:cs="宋体"/>
                <w:b/>
                <w:color w:val="000000"/>
                <w:kern w:val="0"/>
                <w:sz w:val="24"/>
              </w:rPr>
              <w:t>代码</w:t>
            </w:r>
          </w:p>
        </w:tc>
      </w:tr>
      <w:tr w14:paraId="3F5D2ACC">
        <w:tblPrEx>
          <w:tblCellMar>
            <w:top w:w="0" w:type="dxa"/>
            <w:left w:w="108" w:type="dxa"/>
            <w:bottom w:w="0" w:type="dxa"/>
            <w:right w:w="108" w:type="dxa"/>
          </w:tblCellMar>
        </w:tblPrEx>
        <w:trPr>
          <w:trHeight w:val="984" w:hRule="atLeast"/>
          <w:jc w:val="center"/>
        </w:trPr>
        <w:tc>
          <w:tcPr>
            <w:tcW w:w="1314" w:type="dxa"/>
            <w:tcBorders>
              <w:top w:val="single" w:color="auto" w:sz="4" w:space="0"/>
              <w:left w:val="single" w:color="auto" w:sz="4" w:space="0"/>
              <w:right w:val="single" w:color="auto" w:sz="4" w:space="0"/>
            </w:tcBorders>
            <w:noWrap w:val="0"/>
            <w:vAlign w:val="center"/>
          </w:tcPr>
          <w:p w14:paraId="42B6BAD2">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政策法规处</w:t>
            </w:r>
          </w:p>
        </w:tc>
        <w:tc>
          <w:tcPr>
            <w:tcW w:w="1418" w:type="dxa"/>
            <w:vMerge w:val="restart"/>
            <w:tcBorders>
              <w:top w:val="single" w:color="auto" w:sz="4" w:space="0"/>
              <w:left w:val="nil"/>
              <w:right w:val="single" w:color="auto" w:sz="4" w:space="0"/>
            </w:tcBorders>
            <w:noWrap w:val="0"/>
            <w:vAlign w:val="center"/>
          </w:tcPr>
          <w:p w14:paraId="12E0C6D9">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公益类计划</w:t>
            </w:r>
          </w:p>
          <w:p w14:paraId="736B1D6D">
            <w:pPr>
              <w:widowControl/>
              <w:spacing w:line="400" w:lineRule="exact"/>
              <w:jc w:val="center"/>
              <w:rPr>
                <w:rFonts w:hint="eastAsia" w:ascii="仿宋_GB2312"/>
                <w:color w:val="000000"/>
                <w:sz w:val="21"/>
                <w:szCs w:val="21"/>
              </w:rPr>
            </w:pPr>
          </w:p>
        </w:tc>
        <w:tc>
          <w:tcPr>
            <w:tcW w:w="1701" w:type="dxa"/>
            <w:tcBorders>
              <w:top w:val="single" w:color="auto" w:sz="4" w:space="0"/>
              <w:left w:val="nil"/>
              <w:bottom w:val="single" w:color="auto" w:sz="4" w:space="0"/>
              <w:right w:val="single" w:color="auto" w:sz="4" w:space="0"/>
            </w:tcBorders>
            <w:noWrap w:val="0"/>
            <w:vAlign w:val="center"/>
          </w:tcPr>
          <w:p w14:paraId="33D01B6C">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省属公益类科研院所基本科研专项</w:t>
            </w:r>
          </w:p>
        </w:tc>
        <w:tc>
          <w:tcPr>
            <w:tcW w:w="2551" w:type="dxa"/>
            <w:tcBorders>
              <w:top w:val="single" w:color="auto" w:sz="4" w:space="0"/>
              <w:left w:val="nil"/>
              <w:bottom w:val="single" w:color="auto" w:sz="4" w:space="0"/>
              <w:right w:val="single" w:color="auto" w:sz="4" w:space="0"/>
            </w:tcBorders>
            <w:noWrap w:val="0"/>
            <w:vAlign w:val="center"/>
          </w:tcPr>
          <w:p w14:paraId="74777ED5">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自主选题项目</w:t>
            </w:r>
          </w:p>
        </w:tc>
        <w:tc>
          <w:tcPr>
            <w:tcW w:w="1560" w:type="dxa"/>
            <w:tcBorders>
              <w:top w:val="single" w:color="auto" w:sz="4" w:space="0"/>
              <w:left w:val="nil"/>
              <w:bottom w:val="single" w:color="auto" w:sz="4" w:space="0"/>
              <w:right w:val="single" w:color="auto" w:sz="4" w:space="0"/>
            </w:tcBorders>
            <w:noWrap w:val="0"/>
            <w:vAlign w:val="center"/>
          </w:tcPr>
          <w:p w14:paraId="25AED63A">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2025R1101</w:t>
            </w:r>
          </w:p>
        </w:tc>
      </w:tr>
      <w:tr w14:paraId="1F4ACE45">
        <w:tblPrEx>
          <w:tblCellMar>
            <w:top w:w="0" w:type="dxa"/>
            <w:left w:w="108" w:type="dxa"/>
            <w:bottom w:w="0" w:type="dxa"/>
            <w:right w:w="108" w:type="dxa"/>
          </w:tblCellMar>
        </w:tblPrEx>
        <w:trPr>
          <w:trHeight w:val="564" w:hRule="atLeast"/>
          <w:jc w:val="center"/>
        </w:trPr>
        <w:tc>
          <w:tcPr>
            <w:tcW w:w="1314" w:type="dxa"/>
            <w:tcBorders>
              <w:left w:val="single" w:color="auto" w:sz="4" w:space="0"/>
              <w:right w:val="single" w:color="auto" w:sz="4" w:space="0"/>
            </w:tcBorders>
            <w:noWrap w:val="0"/>
            <w:vAlign w:val="center"/>
          </w:tcPr>
          <w:p w14:paraId="63D2A38F">
            <w:pPr>
              <w:widowControl/>
              <w:spacing w:line="400" w:lineRule="exact"/>
              <w:jc w:val="center"/>
              <w:rPr>
                <w:rFonts w:hint="eastAsia" w:ascii="仿宋" w:hAnsi="仿宋" w:eastAsia="仿宋" w:cs="宋体"/>
                <w:kern w:val="0"/>
                <w:sz w:val="24"/>
              </w:rPr>
            </w:pPr>
          </w:p>
        </w:tc>
        <w:tc>
          <w:tcPr>
            <w:tcW w:w="1418" w:type="dxa"/>
            <w:vMerge w:val="continue"/>
            <w:tcBorders>
              <w:left w:val="nil"/>
              <w:right w:val="single" w:color="auto" w:sz="4" w:space="0"/>
            </w:tcBorders>
            <w:noWrap w:val="0"/>
            <w:vAlign w:val="center"/>
          </w:tcPr>
          <w:p w14:paraId="00B99435">
            <w:pPr>
              <w:spacing w:line="400" w:lineRule="exact"/>
              <w:jc w:val="center"/>
              <w:rPr>
                <w:rFonts w:hint="eastAsia" w:ascii="仿宋_GB2312"/>
                <w:color w:val="000000"/>
                <w:sz w:val="21"/>
                <w:szCs w:val="21"/>
              </w:rPr>
            </w:pPr>
          </w:p>
        </w:tc>
        <w:tc>
          <w:tcPr>
            <w:tcW w:w="1701" w:type="dxa"/>
            <w:vMerge w:val="restart"/>
            <w:tcBorders>
              <w:top w:val="single" w:color="auto" w:sz="4" w:space="0"/>
              <w:left w:val="nil"/>
              <w:right w:val="single" w:color="auto" w:sz="4" w:space="0"/>
            </w:tcBorders>
            <w:noWrap w:val="0"/>
            <w:vAlign w:val="center"/>
          </w:tcPr>
          <w:p w14:paraId="7C4D3E07">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省属公益类科研院所基本科研专项（竞争性项目）</w:t>
            </w:r>
          </w:p>
        </w:tc>
        <w:tc>
          <w:tcPr>
            <w:tcW w:w="2551" w:type="dxa"/>
            <w:tcBorders>
              <w:top w:val="single" w:color="auto" w:sz="4" w:space="0"/>
              <w:left w:val="nil"/>
              <w:bottom w:val="single" w:color="auto" w:sz="4" w:space="0"/>
              <w:right w:val="single" w:color="auto" w:sz="4" w:space="0"/>
            </w:tcBorders>
            <w:noWrap w:val="0"/>
            <w:vAlign w:val="center"/>
          </w:tcPr>
          <w:p w14:paraId="1E712328">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高新技术与工业科技</w:t>
            </w:r>
          </w:p>
        </w:tc>
        <w:tc>
          <w:tcPr>
            <w:tcW w:w="1560" w:type="dxa"/>
            <w:tcBorders>
              <w:top w:val="single" w:color="auto" w:sz="4" w:space="0"/>
              <w:left w:val="nil"/>
              <w:bottom w:val="single" w:color="auto" w:sz="4" w:space="0"/>
              <w:right w:val="single" w:color="auto" w:sz="4" w:space="0"/>
            </w:tcBorders>
            <w:noWrap w:val="0"/>
            <w:vAlign w:val="center"/>
          </w:tcPr>
          <w:p w14:paraId="5253FBDB">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2025R1102</w:t>
            </w:r>
          </w:p>
        </w:tc>
      </w:tr>
      <w:tr w14:paraId="4EA04C07">
        <w:tblPrEx>
          <w:tblCellMar>
            <w:top w:w="0" w:type="dxa"/>
            <w:left w:w="108" w:type="dxa"/>
            <w:bottom w:w="0" w:type="dxa"/>
            <w:right w:w="108" w:type="dxa"/>
          </w:tblCellMar>
        </w:tblPrEx>
        <w:trPr>
          <w:trHeight w:val="355" w:hRule="atLeast"/>
          <w:jc w:val="center"/>
        </w:trPr>
        <w:tc>
          <w:tcPr>
            <w:tcW w:w="1314" w:type="dxa"/>
            <w:tcBorders>
              <w:left w:val="single" w:color="auto" w:sz="4" w:space="0"/>
              <w:right w:val="single" w:color="auto" w:sz="4" w:space="0"/>
            </w:tcBorders>
            <w:noWrap w:val="0"/>
            <w:vAlign w:val="center"/>
          </w:tcPr>
          <w:p w14:paraId="5ECE0A90">
            <w:pPr>
              <w:widowControl/>
              <w:spacing w:line="400" w:lineRule="exact"/>
              <w:jc w:val="center"/>
              <w:rPr>
                <w:rFonts w:hint="eastAsia" w:ascii="仿宋_GB2312" w:hAnsi="宋体" w:cs="宋体"/>
                <w:color w:val="000000"/>
                <w:kern w:val="0"/>
                <w:sz w:val="24"/>
              </w:rPr>
            </w:pPr>
          </w:p>
        </w:tc>
        <w:tc>
          <w:tcPr>
            <w:tcW w:w="1418" w:type="dxa"/>
            <w:vMerge w:val="continue"/>
            <w:tcBorders>
              <w:left w:val="nil"/>
              <w:right w:val="single" w:color="auto" w:sz="4" w:space="0"/>
            </w:tcBorders>
            <w:noWrap w:val="0"/>
            <w:vAlign w:val="center"/>
          </w:tcPr>
          <w:p w14:paraId="21FDD5A4">
            <w:pPr>
              <w:spacing w:line="400" w:lineRule="exact"/>
              <w:jc w:val="center"/>
              <w:rPr>
                <w:rFonts w:ascii="仿宋_GB2312" w:hAnsi="宋体" w:cs="宋体"/>
                <w:color w:val="000000"/>
                <w:kern w:val="0"/>
                <w:sz w:val="24"/>
              </w:rPr>
            </w:pPr>
          </w:p>
        </w:tc>
        <w:tc>
          <w:tcPr>
            <w:tcW w:w="1701" w:type="dxa"/>
            <w:vMerge w:val="continue"/>
            <w:tcBorders>
              <w:left w:val="nil"/>
              <w:right w:val="single" w:color="auto" w:sz="4" w:space="0"/>
            </w:tcBorders>
            <w:noWrap w:val="0"/>
            <w:vAlign w:val="center"/>
          </w:tcPr>
          <w:p w14:paraId="72DF3C14">
            <w:pPr>
              <w:widowControl/>
              <w:spacing w:line="400" w:lineRule="exact"/>
              <w:jc w:val="center"/>
              <w:rPr>
                <w:rFonts w:hint="eastAsia" w:ascii="仿宋" w:hAnsi="仿宋" w:eastAsia="仿宋" w:cs="宋体"/>
                <w:kern w:val="0"/>
                <w:sz w:val="24"/>
              </w:rPr>
            </w:pPr>
          </w:p>
        </w:tc>
        <w:tc>
          <w:tcPr>
            <w:tcW w:w="2551" w:type="dxa"/>
            <w:tcBorders>
              <w:top w:val="single" w:color="auto" w:sz="4" w:space="0"/>
              <w:left w:val="nil"/>
              <w:bottom w:val="single" w:color="auto" w:sz="4" w:space="0"/>
              <w:right w:val="single" w:color="auto" w:sz="4" w:space="0"/>
            </w:tcBorders>
            <w:noWrap w:val="0"/>
            <w:vAlign w:val="center"/>
          </w:tcPr>
          <w:p w14:paraId="0301FE41">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农业科技</w:t>
            </w:r>
          </w:p>
        </w:tc>
        <w:tc>
          <w:tcPr>
            <w:tcW w:w="1560" w:type="dxa"/>
            <w:tcBorders>
              <w:top w:val="single" w:color="auto" w:sz="4" w:space="0"/>
              <w:left w:val="nil"/>
              <w:bottom w:val="single" w:color="auto" w:sz="4" w:space="0"/>
              <w:right w:val="single" w:color="auto" w:sz="4" w:space="0"/>
            </w:tcBorders>
            <w:noWrap w:val="0"/>
            <w:vAlign w:val="center"/>
          </w:tcPr>
          <w:p w14:paraId="676B8C20">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2025R1103</w:t>
            </w:r>
          </w:p>
        </w:tc>
      </w:tr>
      <w:tr w14:paraId="1D563853">
        <w:tblPrEx>
          <w:tblCellMar>
            <w:top w:w="0" w:type="dxa"/>
            <w:left w:w="108" w:type="dxa"/>
            <w:bottom w:w="0" w:type="dxa"/>
            <w:right w:w="108" w:type="dxa"/>
          </w:tblCellMar>
        </w:tblPrEx>
        <w:trPr>
          <w:trHeight w:val="710" w:hRule="atLeast"/>
          <w:jc w:val="center"/>
        </w:trPr>
        <w:tc>
          <w:tcPr>
            <w:tcW w:w="1314" w:type="dxa"/>
            <w:tcBorders>
              <w:left w:val="single" w:color="auto" w:sz="4" w:space="0"/>
              <w:right w:val="single" w:color="auto" w:sz="4" w:space="0"/>
            </w:tcBorders>
            <w:noWrap w:val="0"/>
            <w:vAlign w:val="center"/>
          </w:tcPr>
          <w:p w14:paraId="4013B1EE">
            <w:pPr>
              <w:widowControl/>
              <w:spacing w:line="400" w:lineRule="exact"/>
              <w:jc w:val="center"/>
              <w:rPr>
                <w:rFonts w:ascii="仿宋_GB2312" w:hAnsi="宋体" w:cs="宋体"/>
                <w:color w:val="000000"/>
                <w:kern w:val="0"/>
                <w:sz w:val="24"/>
              </w:rPr>
            </w:pPr>
          </w:p>
        </w:tc>
        <w:tc>
          <w:tcPr>
            <w:tcW w:w="1418" w:type="dxa"/>
            <w:vMerge w:val="continue"/>
            <w:tcBorders>
              <w:left w:val="nil"/>
              <w:right w:val="single" w:color="auto" w:sz="4" w:space="0"/>
            </w:tcBorders>
            <w:noWrap w:val="0"/>
            <w:vAlign w:val="center"/>
          </w:tcPr>
          <w:p w14:paraId="6AE2216B">
            <w:pPr>
              <w:widowControl/>
              <w:spacing w:line="400" w:lineRule="exact"/>
              <w:jc w:val="center"/>
              <w:rPr>
                <w:rFonts w:ascii="仿宋_GB2312" w:hAnsi="宋体" w:cs="宋体"/>
                <w:color w:val="000000"/>
                <w:kern w:val="0"/>
                <w:sz w:val="24"/>
              </w:rPr>
            </w:pPr>
          </w:p>
        </w:tc>
        <w:tc>
          <w:tcPr>
            <w:tcW w:w="1701" w:type="dxa"/>
            <w:vMerge w:val="continue"/>
            <w:tcBorders>
              <w:left w:val="nil"/>
              <w:right w:val="single" w:color="auto" w:sz="4" w:space="0"/>
            </w:tcBorders>
            <w:noWrap w:val="0"/>
            <w:vAlign w:val="center"/>
          </w:tcPr>
          <w:p w14:paraId="5A30A45E">
            <w:pPr>
              <w:widowControl/>
              <w:spacing w:line="400" w:lineRule="exact"/>
              <w:jc w:val="center"/>
              <w:rPr>
                <w:rFonts w:hint="eastAsia" w:ascii="仿宋" w:hAnsi="仿宋" w:eastAsia="仿宋" w:cs="宋体"/>
                <w:kern w:val="0"/>
                <w:sz w:val="24"/>
              </w:rPr>
            </w:pPr>
          </w:p>
        </w:tc>
        <w:tc>
          <w:tcPr>
            <w:tcW w:w="2551" w:type="dxa"/>
            <w:tcBorders>
              <w:top w:val="single" w:color="auto" w:sz="4" w:space="0"/>
              <w:left w:val="nil"/>
              <w:right w:val="single" w:color="auto" w:sz="4" w:space="0"/>
            </w:tcBorders>
            <w:noWrap w:val="0"/>
            <w:vAlign w:val="center"/>
          </w:tcPr>
          <w:p w14:paraId="53536309">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社会发展科技</w:t>
            </w:r>
          </w:p>
        </w:tc>
        <w:tc>
          <w:tcPr>
            <w:tcW w:w="1560" w:type="dxa"/>
            <w:tcBorders>
              <w:top w:val="single" w:color="auto" w:sz="4" w:space="0"/>
              <w:left w:val="nil"/>
              <w:right w:val="single" w:color="auto" w:sz="4" w:space="0"/>
            </w:tcBorders>
            <w:noWrap w:val="0"/>
            <w:vAlign w:val="center"/>
          </w:tcPr>
          <w:p w14:paraId="7CF20A14">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2025R1104</w:t>
            </w:r>
          </w:p>
        </w:tc>
      </w:tr>
      <w:tr w14:paraId="13F60271">
        <w:tblPrEx>
          <w:tblCellMar>
            <w:top w:w="0" w:type="dxa"/>
            <w:left w:w="108" w:type="dxa"/>
            <w:bottom w:w="0" w:type="dxa"/>
            <w:right w:w="108" w:type="dxa"/>
          </w:tblCellMar>
        </w:tblPrEx>
        <w:trPr>
          <w:trHeight w:val="495" w:hRule="atLeast"/>
          <w:jc w:val="center"/>
        </w:trPr>
        <w:tc>
          <w:tcPr>
            <w:tcW w:w="1314" w:type="dxa"/>
            <w:tcBorders>
              <w:left w:val="single" w:color="auto" w:sz="4" w:space="0"/>
              <w:bottom w:val="single" w:color="auto" w:sz="4" w:space="0"/>
              <w:right w:val="single" w:color="auto" w:sz="4" w:space="0"/>
            </w:tcBorders>
            <w:noWrap w:val="0"/>
            <w:vAlign w:val="center"/>
          </w:tcPr>
          <w:p w14:paraId="087A04A0">
            <w:pPr>
              <w:widowControl/>
              <w:spacing w:line="400" w:lineRule="exact"/>
              <w:jc w:val="center"/>
              <w:rPr>
                <w:rFonts w:hint="eastAsia" w:ascii="仿宋_GB2312" w:hAnsi="宋体" w:cs="宋体"/>
                <w:color w:val="000000"/>
                <w:kern w:val="0"/>
                <w:sz w:val="24"/>
              </w:rPr>
            </w:pPr>
          </w:p>
        </w:tc>
        <w:tc>
          <w:tcPr>
            <w:tcW w:w="1418" w:type="dxa"/>
            <w:vMerge w:val="continue"/>
            <w:tcBorders>
              <w:left w:val="nil"/>
              <w:bottom w:val="single" w:color="auto" w:sz="4" w:space="0"/>
              <w:right w:val="single" w:color="auto" w:sz="4" w:space="0"/>
            </w:tcBorders>
            <w:noWrap w:val="0"/>
            <w:vAlign w:val="center"/>
          </w:tcPr>
          <w:p w14:paraId="74953860">
            <w:pPr>
              <w:widowControl/>
              <w:spacing w:line="400" w:lineRule="exact"/>
              <w:jc w:val="center"/>
              <w:rPr>
                <w:rFonts w:hint="eastAsia" w:ascii="仿宋_GB2312"/>
                <w:color w:val="000000"/>
                <w:sz w:val="21"/>
                <w:szCs w:val="21"/>
              </w:rPr>
            </w:pPr>
          </w:p>
        </w:tc>
        <w:tc>
          <w:tcPr>
            <w:tcW w:w="1701" w:type="dxa"/>
            <w:vMerge w:val="continue"/>
            <w:tcBorders>
              <w:left w:val="nil"/>
              <w:bottom w:val="single" w:color="auto" w:sz="4" w:space="0"/>
              <w:right w:val="single" w:color="auto" w:sz="4" w:space="0"/>
            </w:tcBorders>
            <w:noWrap w:val="0"/>
            <w:vAlign w:val="center"/>
          </w:tcPr>
          <w:p w14:paraId="5E974D58">
            <w:pPr>
              <w:widowControl/>
              <w:spacing w:line="400" w:lineRule="exact"/>
              <w:jc w:val="center"/>
              <w:rPr>
                <w:rFonts w:hint="eastAsia" w:ascii="仿宋" w:hAnsi="仿宋" w:eastAsia="仿宋" w:cs="宋体"/>
                <w:kern w:val="0"/>
                <w:sz w:val="24"/>
              </w:rPr>
            </w:pPr>
          </w:p>
        </w:tc>
        <w:tc>
          <w:tcPr>
            <w:tcW w:w="2551" w:type="dxa"/>
            <w:tcBorders>
              <w:top w:val="single" w:color="auto" w:sz="4" w:space="0"/>
              <w:left w:val="nil"/>
              <w:bottom w:val="single" w:color="auto" w:sz="4" w:space="0"/>
              <w:right w:val="single" w:color="auto" w:sz="4" w:space="0"/>
            </w:tcBorders>
            <w:noWrap w:val="0"/>
            <w:vAlign w:val="center"/>
          </w:tcPr>
          <w:p w14:paraId="7642573F">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创新战略</w:t>
            </w:r>
          </w:p>
        </w:tc>
        <w:tc>
          <w:tcPr>
            <w:tcW w:w="1560" w:type="dxa"/>
            <w:tcBorders>
              <w:top w:val="single" w:color="auto" w:sz="4" w:space="0"/>
              <w:left w:val="nil"/>
              <w:bottom w:val="single" w:color="auto" w:sz="4" w:space="0"/>
              <w:right w:val="single" w:color="auto" w:sz="4" w:space="0"/>
            </w:tcBorders>
            <w:noWrap w:val="0"/>
            <w:vAlign w:val="center"/>
          </w:tcPr>
          <w:p w14:paraId="539C47A5">
            <w:pPr>
              <w:widowControl/>
              <w:spacing w:line="400" w:lineRule="exact"/>
              <w:jc w:val="center"/>
              <w:rPr>
                <w:rFonts w:hint="eastAsia" w:ascii="仿宋" w:hAnsi="仿宋" w:eastAsia="仿宋" w:cs="宋体"/>
                <w:kern w:val="0"/>
                <w:sz w:val="24"/>
              </w:rPr>
            </w:pPr>
            <w:r>
              <w:rPr>
                <w:rFonts w:hint="eastAsia" w:ascii="仿宋" w:hAnsi="仿宋" w:eastAsia="仿宋" w:cs="宋体"/>
                <w:kern w:val="0"/>
                <w:sz w:val="24"/>
              </w:rPr>
              <w:t>2025R1105</w:t>
            </w:r>
          </w:p>
        </w:tc>
      </w:tr>
    </w:tbl>
    <w:p w14:paraId="08CAD3D5">
      <w:pPr>
        <w:spacing w:line="400" w:lineRule="exact"/>
        <w:ind w:firstLine="674" w:firstLineChars="200"/>
        <w:rPr>
          <w:rFonts w:hint="eastAsia" w:ascii="仿宋_GB2312"/>
        </w:rPr>
      </w:pPr>
      <w:r>
        <w:rPr>
          <w:rFonts w:hint="eastAsia" w:ascii="仿宋_GB2312"/>
        </w:rPr>
        <w:t>联系处室：政策法规处 0591-87305039</w:t>
      </w:r>
    </w:p>
    <w:p w14:paraId="0B2E3DD8">
      <w:pPr>
        <w:rPr>
          <w:rFonts w:hint="eastAsia" w:ascii="宋体" w:hAnsi="宋体" w:eastAsia="宋体" w:cs="宋体"/>
          <w:b/>
          <w:bCs/>
          <w:sz w:val="28"/>
          <w:szCs w:val="28"/>
        </w:rPr>
      </w:pPr>
      <w:r>
        <w:rPr>
          <w:rFonts w:ascii="黑体" w:hAnsi="黑体" w:eastAsia="黑体" w:cs="黑体"/>
        </w:rPr>
        <w:br w:type="page"/>
      </w:r>
      <w:r>
        <w:rPr>
          <w:rFonts w:hint="eastAsia" w:ascii="宋体" w:hAnsi="宋体" w:eastAsia="宋体" w:cs="宋体"/>
          <w:b/>
          <w:bCs/>
          <w:sz w:val="28"/>
          <w:szCs w:val="28"/>
        </w:rPr>
        <w:t xml:space="preserve"> 表一  2025年度省属公益类科研院所自主选题项目经费分配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6473"/>
        <w:gridCol w:w="2271"/>
      </w:tblGrid>
      <w:tr w14:paraId="7058B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8" w:type="dxa"/>
            <w:noWrap w:val="0"/>
            <w:vAlign w:val="center"/>
          </w:tcPr>
          <w:p w14:paraId="47C27D8F">
            <w:pPr>
              <w:spacing w:line="560" w:lineRule="exact"/>
              <w:jc w:val="center"/>
              <w:rPr>
                <w:rFonts w:hint="eastAsia" w:ascii="仿宋" w:hAnsi="仿宋" w:eastAsia="仿宋"/>
                <w:b/>
                <w:bCs/>
                <w:sz w:val="28"/>
                <w:szCs w:val="28"/>
              </w:rPr>
            </w:pPr>
            <w:r>
              <w:rPr>
                <w:rFonts w:hint="eastAsia" w:ascii="仿宋" w:hAnsi="仿宋" w:eastAsia="仿宋"/>
                <w:b/>
                <w:bCs/>
                <w:sz w:val="28"/>
                <w:szCs w:val="28"/>
              </w:rPr>
              <w:t>序号</w:t>
            </w:r>
          </w:p>
        </w:tc>
        <w:tc>
          <w:tcPr>
            <w:tcW w:w="6473" w:type="dxa"/>
            <w:noWrap w:val="0"/>
            <w:vAlign w:val="center"/>
          </w:tcPr>
          <w:p w14:paraId="06B37EA3">
            <w:pPr>
              <w:spacing w:line="560" w:lineRule="exact"/>
              <w:jc w:val="center"/>
              <w:rPr>
                <w:rFonts w:hint="eastAsia" w:ascii="仿宋" w:hAnsi="仿宋" w:eastAsia="仿宋"/>
                <w:b/>
                <w:bCs/>
                <w:sz w:val="28"/>
                <w:szCs w:val="28"/>
              </w:rPr>
            </w:pPr>
            <w:r>
              <w:rPr>
                <w:rFonts w:hint="eastAsia" w:ascii="仿宋" w:hAnsi="仿宋" w:eastAsia="仿宋"/>
                <w:b/>
                <w:bCs/>
                <w:sz w:val="28"/>
                <w:szCs w:val="28"/>
              </w:rPr>
              <w:t>单位名称</w:t>
            </w:r>
          </w:p>
        </w:tc>
        <w:tc>
          <w:tcPr>
            <w:tcW w:w="2271" w:type="dxa"/>
            <w:noWrap w:val="0"/>
            <w:vAlign w:val="center"/>
          </w:tcPr>
          <w:p w14:paraId="410FF684">
            <w:pPr>
              <w:spacing w:line="560" w:lineRule="exact"/>
              <w:jc w:val="center"/>
              <w:rPr>
                <w:rFonts w:hint="eastAsia" w:ascii="仿宋" w:hAnsi="仿宋" w:eastAsia="仿宋"/>
                <w:b/>
                <w:bCs/>
                <w:color w:val="000000"/>
                <w:kern w:val="0"/>
                <w:sz w:val="28"/>
                <w:szCs w:val="28"/>
                <w:lang w:bidi="ar"/>
              </w:rPr>
            </w:pPr>
            <w:r>
              <w:rPr>
                <w:rFonts w:hint="eastAsia" w:ascii="仿宋" w:hAnsi="仿宋" w:eastAsia="仿宋"/>
                <w:b/>
                <w:bCs/>
                <w:color w:val="000000"/>
                <w:kern w:val="0"/>
                <w:sz w:val="28"/>
                <w:szCs w:val="28"/>
                <w:lang w:bidi="ar"/>
              </w:rPr>
              <w:t>经费额度（万元）</w:t>
            </w:r>
          </w:p>
        </w:tc>
      </w:tr>
      <w:tr w14:paraId="6119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524F55C5">
            <w:pPr>
              <w:widowControl/>
              <w:spacing w:line="560" w:lineRule="exact"/>
              <w:jc w:val="center"/>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1</w:t>
            </w:r>
          </w:p>
        </w:tc>
        <w:tc>
          <w:tcPr>
            <w:tcW w:w="6473" w:type="dxa"/>
            <w:noWrap w:val="0"/>
            <w:vAlign w:val="center"/>
          </w:tcPr>
          <w:p w14:paraId="49B8B86C">
            <w:pPr>
              <w:widowControl/>
              <w:spacing w:line="560" w:lineRule="exact"/>
              <w:jc w:val="left"/>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福建省农业科学院资源环境与土壤肥料研究所</w:t>
            </w:r>
          </w:p>
        </w:tc>
        <w:tc>
          <w:tcPr>
            <w:tcW w:w="2271" w:type="dxa"/>
            <w:noWrap w:val="0"/>
            <w:vAlign w:val="center"/>
          </w:tcPr>
          <w:p w14:paraId="60CA31E9">
            <w:pPr>
              <w:widowControl/>
              <w:spacing w:line="560" w:lineRule="exact"/>
              <w:jc w:val="center"/>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165</w:t>
            </w:r>
          </w:p>
        </w:tc>
      </w:tr>
      <w:tr w14:paraId="3D65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0D113020">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2</w:t>
            </w:r>
          </w:p>
        </w:tc>
        <w:tc>
          <w:tcPr>
            <w:tcW w:w="6473" w:type="dxa"/>
            <w:noWrap w:val="0"/>
            <w:vAlign w:val="center"/>
          </w:tcPr>
          <w:p w14:paraId="7B6B24D2">
            <w:pPr>
              <w:widowControl/>
              <w:spacing w:line="560" w:lineRule="exact"/>
              <w:jc w:val="left"/>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福建省农业科学院作物研究所</w:t>
            </w:r>
          </w:p>
        </w:tc>
        <w:tc>
          <w:tcPr>
            <w:tcW w:w="2271" w:type="dxa"/>
            <w:noWrap w:val="0"/>
            <w:vAlign w:val="center"/>
          </w:tcPr>
          <w:p w14:paraId="7E349981">
            <w:pPr>
              <w:widowControl/>
              <w:spacing w:line="560" w:lineRule="exact"/>
              <w:jc w:val="center"/>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135</w:t>
            </w:r>
          </w:p>
        </w:tc>
      </w:tr>
      <w:tr w14:paraId="0602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2CC469CD">
            <w:pPr>
              <w:widowControl/>
              <w:spacing w:line="560" w:lineRule="exact"/>
              <w:jc w:val="center"/>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3</w:t>
            </w:r>
          </w:p>
        </w:tc>
        <w:tc>
          <w:tcPr>
            <w:tcW w:w="6473" w:type="dxa"/>
            <w:noWrap w:val="0"/>
            <w:vAlign w:val="center"/>
          </w:tcPr>
          <w:p w14:paraId="3ACB7071">
            <w:pPr>
              <w:widowControl/>
              <w:spacing w:line="560" w:lineRule="exact"/>
              <w:jc w:val="left"/>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福建省计量科学研究院</w:t>
            </w:r>
          </w:p>
        </w:tc>
        <w:tc>
          <w:tcPr>
            <w:tcW w:w="2271" w:type="dxa"/>
            <w:noWrap w:val="0"/>
            <w:vAlign w:val="center"/>
          </w:tcPr>
          <w:p w14:paraId="4B8A79CC">
            <w:pPr>
              <w:widowControl/>
              <w:spacing w:line="560" w:lineRule="exact"/>
              <w:jc w:val="center"/>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126</w:t>
            </w:r>
          </w:p>
        </w:tc>
      </w:tr>
      <w:tr w14:paraId="1511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31E58A3F">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4</w:t>
            </w:r>
          </w:p>
        </w:tc>
        <w:tc>
          <w:tcPr>
            <w:tcW w:w="6473" w:type="dxa"/>
            <w:noWrap w:val="0"/>
            <w:vAlign w:val="center"/>
          </w:tcPr>
          <w:p w14:paraId="688B6825">
            <w:pPr>
              <w:widowControl/>
              <w:spacing w:line="560" w:lineRule="exact"/>
              <w:jc w:val="left"/>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福建省林业科学研究院</w:t>
            </w:r>
          </w:p>
        </w:tc>
        <w:tc>
          <w:tcPr>
            <w:tcW w:w="2271" w:type="dxa"/>
            <w:noWrap w:val="0"/>
            <w:vAlign w:val="center"/>
          </w:tcPr>
          <w:p w14:paraId="46870018">
            <w:pPr>
              <w:widowControl/>
              <w:spacing w:line="560" w:lineRule="exact"/>
              <w:jc w:val="center"/>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108</w:t>
            </w:r>
          </w:p>
        </w:tc>
      </w:tr>
      <w:tr w14:paraId="2DA8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520F774E">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5</w:t>
            </w:r>
          </w:p>
        </w:tc>
        <w:tc>
          <w:tcPr>
            <w:tcW w:w="6473" w:type="dxa"/>
            <w:noWrap w:val="0"/>
            <w:vAlign w:val="center"/>
          </w:tcPr>
          <w:p w14:paraId="353A1A12">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福建省农业科学院畜牧兽医研究所</w:t>
            </w:r>
          </w:p>
        </w:tc>
        <w:tc>
          <w:tcPr>
            <w:tcW w:w="2271" w:type="dxa"/>
            <w:noWrap w:val="0"/>
            <w:vAlign w:val="center"/>
          </w:tcPr>
          <w:p w14:paraId="1DC53DC8">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105</w:t>
            </w:r>
          </w:p>
        </w:tc>
      </w:tr>
      <w:tr w14:paraId="12D8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505EBFA4">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6</w:t>
            </w:r>
          </w:p>
        </w:tc>
        <w:tc>
          <w:tcPr>
            <w:tcW w:w="6473" w:type="dxa"/>
            <w:noWrap w:val="0"/>
            <w:vAlign w:val="center"/>
          </w:tcPr>
          <w:p w14:paraId="43FEFBDE">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福建省农业科学院水稻研究所</w:t>
            </w:r>
          </w:p>
        </w:tc>
        <w:tc>
          <w:tcPr>
            <w:tcW w:w="2271" w:type="dxa"/>
            <w:noWrap w:val="0"/>
            <w:vAlign w:val="center"/>
          </w:tcPr>
          <w:p w14:paraId="6DC8D9DB">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101</w:t>
            </w:r>
          </w:p>
        </w:tc>
      </w:tr>
      <w:tr w14:paraId="13B0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5B87FA70">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7</w:t>
            </w:r>
          </w:p>
        </w:tc>
        <w:tc>
          <w:tcPr>
            <w:tcW w:w="6473" w:type="dxa"/>
            <w:noWrap w:val="0"/>
            <w:vAlign w:val="center"/>
          </w:tcPr>
          <w:p w14:paraId="3B74387B">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福建省农业科学院植物保护研究所</w:t>
            </w:r>
          </w:p>
        </w:tc>
        <w:tc>
          <w:tcPr>
            <w:tcW w:w="2271" w:type="dxa"/>
            <w:noWrap w:val="0"/>
            <w:vAlign w:val="center"/>
          </w:tcPr>
          <w:p w14:paraId="2719FB18">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99</w:t>
            </w:r>
          </w:p>
        </w:tc>
      </w:tr>
      <w:tr w14:paraId="3138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215B366D">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8</w:t>
            </w:r>
          </w:p>
        </w:tc>
        <w:tc>
          <w:tcPr>
            <w:tcW w:w="6473" w:type="dxa"/>
            <w:noWrap w:val="0"/>
            <w:vAlign w:val="center"/>
          </w:tcPr>
          <w:p w14:paraId="68FF673E">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福建省农业科学院果树研究所</w:t>
            </w:r>
          </w:p>
        </w:tc>
        <w:tc>
          <w:tcPr>
            <w:tcW w:w="2271" w:type="dxa"/>
            <w:noWrap w:val="0"/>
            <w:vAlign w:val="center"/>
          </w:tcPr>
          <w:p w14:paraId="3B9B97A1">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97</w:t>
            </w:r>
          </w:p>
        </w:tc>
      </w:tr>
      <w:tr w14:paraId="6CD2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4C003EE8">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9</w:t>
            </w:r>
          </w:p>
        </w:tc>
        <w:tc>
          <w:tcPr>
            <w:tcW w:w="6473" w:type="dxa"/>
            <w:noWrap w:val="0"/>
            <w:vAlign w:val="center"/>
          </w:tcPr>
          <w:p w14:paraId="6EF77E96">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福建省水产研究所</w:t>
            </w:r>
          </w:p>
        </w:tc>
        <w:tc>
          <w:tcPr>
            <w:tcW w:w="2271" w:type="dxa"/>
            <w:noWrap w:val="0"/>
            <w:vAlign w:val="center"/>
          </w:tcPr>
          <w:p w14:paraId="31AD256C">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96</w:t>
            </w:r>
          </w:p>
        </w:tc>
      </w:tr>
      <w:tr w14:paraId="3311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3B6BF00E">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10</w:t>
            </w:r>
          </w:p>
        </w:tc>
        <w:tc>
          <w:tcPr>
            <w:tcW w:w="6473" w:type="dxa"/>
            <w:noWrap w:val="0"/>
            <w:vAlign w:val="center"/>
          </w:tcPr>
          <w:p w14:paraId="31350889">
            <w:pPr>
              <w:widowControl/>
              <w:spacing w:line="560" w:lineRule="exact"/>
              <w:jc w:val="left"/>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福建省农业科学院农产品加工研究所</w:t>
            </w:r>
          </w:p>
        </w:tc>
        <w:tc>
          <w:tcPr>
            <w:tcW w:w="2271" w:type="dxa"/>
            <w:noWrap w:val="0"/>
            <w:vAlign w:val="center"/>
          </w:tcPr>
          <w:p w14:paraId="2840960D">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95</w:t>
            </w:r>
          </w:p>
        </w:tc>
      </w:tr>
      <w:tr w14:paraId="218F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67356391">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11</w:t>
            </w:r>
          </w:p>
        </w:tc>
        <w:tc>
          <w:tcPr>
            <w:tcW w:w="6473" w:type="dxa"/>
            <w:noWrap w:val="0"/>
            <w:vAlign w:val="center"/>
          </w:tcPr>
          <w:p w14:paraId="035FF2F4">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福建省微生物研究所</w:t>
            </w:r>
          </w:p>
        </w:tc>
        <w:tc>
          <w:tcPr>
            <w:tcW w:w="2271" w:type="dxa"/>
            <w:noWrap w:val="0"/>
            <w:vAlign w:val="center"/>
          </w:tcPr>
          <w:p w14:paraId="0E980D3B">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94</w:t>
            </w:r>
          </w:p>
        </w:tc>
      </w:tr>
      <w:tr w14:paraId="4F46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323B98FF">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12</w:t>
            </w:r>
          </w:p>
        </w:tc>
        <w:tc>
          <w:tcPr>
            <w:tcW w:w="6473" w:type="dxa"/>
            <w:noWrap w:val="0"/>
            <w:vAlign w:val="center"/>
          </w:tcPr>
          <w:p w14:paraId="180C9567">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福建省农业科学院生物技术研究所</w:t>
            </w:r>
          </w:p>
        </w:tc>
        <w:tc>
          <w:tcPr>
            <w:tcW w:w="2271" w:type="dxa"/>
            <w:noWrap w:val="0"/>
            <w:vAlign w:val="center"/>
          </w:tcPr>
          <w:p w14:paraId="54D91F9D">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93</w:t>
            </w:r>
          </w:p>
        </w:tc>
      </w:tr>
      <w:tr w14:paraId="420A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50DB5FC4">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13</w:t>
            </w:r>
          </w:p>
        </w:tc>
        <w:tc>
          <w:tcPr>
            <w:tcW w:w="6473" w:type="dxa"/>
            <w:noWrap w:val="0"/>
            <w:vAlign w:val="center"/>
          </w:tcPr>
          <w:p w14:paraId="41D21815">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福建省农业科学院茶叶研究所</w:t>
            </w:r>
          </w:p>
        </w:tc>
        <w:tc>
          <w:tcPr>
            <w:tcW w:w="2271" w:type="dxa"/>
            <w:noWrap w:val="0"/>
            <w:vAlign w:val="center"/>
          </w:tcPr>
          <w:p w14:paraId="503EBE72">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88</w:t>
            </w:r>
          </w:p>
        </w:tc>
      </w:tr>
      <w:tr w14:paraId="5782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0DF68D56">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14</w:t>
            </w:r>
          </w:p>
        </w:tc>
        <w:tc>
          <w:tcPr>
            <w:tcW w:w="6473" w:type="dxa"/>
            <w:noWrap w:val="0"/>
            <w:vAlign w:val="center"/>
          </w:tcPr>
          <w:p w14:paraId="6EFA1DA1">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福建省科学技术信息研究所</w:t>
            </w:r>
          </w:p>
        </w:tc>
        <w:tc>
          <w:tcPr>
            <w:tcW w:w="2271" w:type="dxa"/>
            <w:noWrap w:val="0"/>
            <w:vAlign w:val="center"/>
          </w:tcPr>
          <w:p w14:paraId="79FEBBAE">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286</w:t>
            </w:r>
          </w:p>
        </w:tc>
      </w:tr>
      <w:tr w14:paraId="518C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234277F2">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15</w:t>
            </w:r>
          </w:p>
        </w:tc>
        <w:tc>
          <w:tcPr>
            <w:tcW w:w="6473" w:type="dxa"/>
            <w:noWrap w:val="0"/>
            <w:vAlign w:val="center"/>
          </w:tcPr>
          <w:p w14:paraId="5C773EFF">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福建省农业机械化研究所（福建省机械科学研究院）</w:t>
            </w:r>
          </w:p>
        </w:tc>
        <w:tc>
          <w:tcPr>
            <w:tcW w:w="2271" w:type="dxa"/>
            <w:noWrap w:val="0"/>
            <w:vAlign w:val="center"/>
          </w:tcPr>
          <w:p w14:paraId="64F568E1">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86</w:t>
            </w:r>
          </w:p>
        </w:tc>
      </w:tr>
      <w:tr w14:paraId="58E5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265108B5">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16</w:t>
            </w:r>
          </w:p>
        </w:tc>
        <w:tc>
          <w:tcPr>
            <w:tcW w:w="6473" w:type="dxa"/>
            <w:noWrap w:val="0"/>
            <w:vAlign w:val="center"/>
          </w:tcPr>
          <w:p w14:paraId="3C39F349">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福建省农业科学院亚热带农业研究所</w:t>
            </w:r>
          </w:p>
        </w:tc>
        <w:tc>
          <w:tcPr>
            <w:tcW w:w="2271" w:type="dxa"/>
            <w:noWrap w:val="0"/>
            <w:vAlign w:val="center"/>
          </w:tcPr>
          <w:p w14:paraId="25EB7D9D">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85</w:t>
            </w:r>
          </w:p>
        </w:tc>
      </w:tr>
      <w:tr w14:paraId="79618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00D6E478">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17</w:t>
            </w:r>
          </w:p>
        </w:tc>
        <w:tc>
          <w:tcPr>
            <w:tcW w:w="6473" w:type="dxa"/>
            <w:noWrap w:val="0"/>
            <w:vAlign w:val="center"/>
          </w:tcPr>
          <w:p w14:paraId="341C240F">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福建省中医药科学院</w:t>
            </w:r>
          </w:p>
        </w:tc>
        <w:tc>
          <w:tcPr>
            <w:tcW w:w="2271" w:type="dxa"/>
            <w:noWrap w:val="0"/>
            <w:vAlign w:val="center"/>
          </w:tcPr>
          <w:p w14:paraId="642625BB">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84</w:t>
            </w:r>
          </w:p>
        </w:tc>
      </w:tr>
      <w:tr w14:paraId="6FD4A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69F1436A">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18</w:t>
            </w:r>
          </w:p>
        </w:tc>
        <w:tc>
          <w:tcPr>
            <w:tcW w:w="6473" w:type="dxa"/>
            <w:noWrap w:val="0"/>
            <w:vAlign w:val="center"/>
          </w:tcPr>
          <w:p w14:paraId="19DA58C7">
            <w:pPr>
              <w:widowControl/>
              <w:spacing w:line="560" w:lineRule="exact"/>
              <w:jc w:val="left"/>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福建省农业科学院农业质量标准与检测技术</w:t>
            </w:r>
          </w:p>
          <w:p w14:paraId="6BC49584">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研究所</w:t>
            </w:r>
          </w:p>
        </w:tc>
        <w:tc>
          <w:tcPr>
            <w:tcW w:w="2271" w:type="dxa"/>
            <w:noWrap w:val="0"/>
            <w:vAlign w:val="center"/>
          </w:tcPr>
          <w:p w14:paraId="711C9376">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82</w:t>
            </w:r>
          </w:p>
        </w:tc>
      </w:tr>
      <w:tr w14:paraId="62074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4F834DE6">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19</w:t>
            </w:r>
          </w:p>
        </w:tc>
        <w:tc>
          <w:tcPr>
            <w:tcW w:w="6473" w:type="dxa"/>
            <w:noWrap w:val="0"/>
            <w:vAlign w:val="center"/>
          </w:tcPr>
          <w:p w14:paraId="72219C28">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福建海洋研究所</w:t>
            </w:r>
          </w:p>
        </w:tc>
        <w:tc>
          <w:tcPr>
            <w:tcW w:w="2271" w:type="dxa"/>
            <w:noWrap w:val="0"/>
            <w:vAlign w:val="center"/>
          </w:tcPr>
          <w:p w14:paraId="31A527E6">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80</w:t>
            </w:r>
          </w:p>
        </w:tc>
      </w:tr>
      <w:tr w14:paraId="69AB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39BC62EF">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20</w:t>
            </w:r>
          </w:p>
        </w:tc>
        <w:tc>
          <w:tcPr>
            <w:tcW w:w="6473" w:type="dxa"/>
            <w:noWrap w:val="0"/>
            <w:vAlign w:val="center"/>
          </w:tcPr>
          <w:p w14:paraId="794FCEDD">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福建省淡水水产研究所</w:t>
            </w:r>
          </w:p>
        </w:tc>
        <w:tc>
          <w:tcPr>
            <w:tcW w:w="2271" w:type="dxa"/>
            <w:noWrap w:val="0"/>
            <w:vAlign w:val="center"/>
          </w:tcPr>
          <w:p w14:paraId="6D27EBFB">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79</w:t>
            </w:r>
          </w:p>
        </w:tc>
      </w:tr>
      <w:tr w14:paraId="2F5A0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2C6E5C0C">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21</w:t>
            </w:r>
          </w:p>
        </w:tc>
        <w:tc>
          <w:tcPr>
            <w:tcW w:w="6473" w:type="dxa"/>
            <w:noWrap w:val="0"/>
            <w:vAlign w:val="center"/>
          </w:tcPr>
          <w:p w14:paraId="43A55CF7">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福建省环境科学研究院</w:t>
            </w:r>
          </w:p>
        </w:tc>
        <w:tc>
          <w:tcPr>
            <w:tcW w:w="2271" w:type="dxa"/>
            <w:noWrap w:val="0"/>
            <w:vAlign w:val="center"/>
          </w:tcPr>
          <w:p w14:paraId="0F9F5E61">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78</w:t>
            </w:r>
          </w:p>
        </w:tc>
      </w:tr>
      <w:tr w14:paraId="62AA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4BEE4150">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22</w:t>
            </w:r>
          </w:p>
        </w:tc>
        <w:tc>
          <w:tcPr>
            <w:tcW w:w="6473" w:type="dxa"/>
            <w:noWrap w:val="0"/>
            <w:vAlign w:val="center"/>
          </w:tcPr>
          <w:p w14:paraId="588317E6">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福建师范大学地理研究所</w:t>
            </w:r>
          </w:p>
        </w:tc>
        <w:tc>
          <w:tcPr>
            <w:tcW w:w="2271" w:type="dxa"/>
            <w:noWrap w:val="0"/>
            <w:vAlign w:val="center"/>
          </w:tcPr>
          <w:p w14:paraId="30525E1F">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78</w:t>
            </w:r>
          </w:p>
        </w:tc>
      </w:tr>
      <w:tr w14:paraId="4F97F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00D58F2E">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23</w:t>
            </w:r>
          </w:p>
        </w:tc>
        <w:tc>
          <w:tcPr>
            <w:tcW w:w="6473" w:type="dxa"/>
            <w:noWrap w:val="0"/>
            <w:vAlign w:val="center"/>
          </w:tcPr>
          <w:p w14:paraId="54CDFAE9">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福建省热带作物科学研究所</w:t>
            </w:r>
          </w:p>
        </w:tc>
        <w:tc>
          <w:tcPr>
            <w:tcW w:w="2271" w:type="dxa"/>
            <w:noWrap w:val="0"/>
            <w:vAlign w:val="center"/>
          </w:tcPr>
          <w:p w14:paraId="567773E8">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78</w:t>
            </w:r>
          </w:p>
        </w:tc>
      </w:tr>
      <w:tr w14:paraId="1A2C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60210120">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24</w:t>
            </w:r>
          </w:p>
        </w:tc>
        <w:tc>
          <w:tcPr>
            <w:tcW w:w="6473" w:type="dxa"/>
            <w:noWrap w:val="0"/>
            <w:vAlign w:val="center"/>
          </w:tcPr>
          <w:p w14:paraId="3CFC86CC">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福建省标准化研究院</w:t>
            </w:r>
          </w:p>
        </w:tc>
        <w:tc>
          <w:tcPr>
            <w:tcW w:w="2271" w:type="dxa"/>
            <w:noWrap w:val="0"/>
            <w:vAlign w:val="center"/>
          </w:tcPr>
          <w:p w14:paraId="2E04021F">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74</w:t>
            </w:r>
          </w:p>
        </w:tc>
      </w:tr>
      <w:tr w14:paraId="55DB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708ACE26">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25</w:t>
            </w:r>
          </w:p>
        </w:tc>
        <w:tc>
          <w:tcPr>
            <w:tcW w:w="6473" w:type="dxa"/>
            <w:noWrap w:val="0"/>
            <w:vAlign w:val="center"/>
          </w:tcPr>
          <w:p w14:paraId="4E241217">
            <w:pPr>
              <w:widowControl/>
              <w:spacing w:line="560" w:lineRule="exact"/>
              <w:jc w:val="left"/>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福建省农业科学院数字农业研究所</w:t>
            </w:r>
          </w:p>
        </w:tc>
        <w:tc>
          <w:tcPr>
            <w:tcW w:w="2271" w:type="dxa"/>
            <w:noWrap w:val="0"/>
            <w:vAlign w:val="center"/>
          </w:tcPr>
          <w:p w14:paraId="53D5BB2E">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70</w:t>
            </w:r>
          </w:p>
        </w:tc>
      </w:tr>
      <w:tr w14:paraId="7687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20A23044">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26</w:t>
            </w:r>
          </w:p>
        </w:tc>
        <w:tc>
          <w:tcPr>
            <w:tcW w:w="6473" w:type="dxa"/>
            <w:noWrap w:val="0"/>
            <w:vAlign w:val="center"/>
          </w:tcPr>
          <w:p w14:paraId="1D58E207">
            <w:pPr>
              <w:widowControl/>
              <w:spacing w:line="560" w:lineRule="exact"/>
              <w:jc w:val="left"/>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厦门大学抗癌研究中心</w:t>
            </w:r>
          </w:p>
        </w:tc>
        <w:tc>
          <w:tcPr>
            <w:tcW w:w="2271" w:type="dxa"/>
            <w:noWrap w:val="0"/>
            <w:vAlign w:val="center"/>
          </w:tcPr>
          <w:p w14:paraId="3DFDC501">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69</w:t>
            </w:r>
          </w:p>
        </w:tc>
      </w:tr>
      <w:tr w14:paraId="26E2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6448C52C">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27</w:t>
            </w:r>
          </w:p>
        </w:tc>
        <w:tc>
          <w:tcPr>
            <w:tcW w:w="6473" w:type="dxa"/>
            <w:noWrap w:val="0"/>
            <w:vAlign w:val="center"/>
          </w:tcPr>
          <w:p w14:paraId="1BC52B63">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福建省农业科学院农业经济与科技信息研究所</w:t>
            </w:r>
          </w:p>
        </w:tc>
        <w:tc>
          <w:tcPr>
            <w:tcW w:w="2271" w:type="dxa"/>
            <w:noWrap w:val="0"/>
            <w:vAlign w:val="center"/>
          </w:tcPr>
          <w:p w14:paraId="6F1C59CE">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68</w:t>
            </w:r>
          </w:p>
        </w:tc>
      </w:tr>
      <w:tr w14:paraId="7DF4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039260E3">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28</w:t>
            </w:r>
          </w:p>
        </w:tc>
        <w:tc>
          <w:tcPr>
            <w:tcW w:w="6473" w:type="dxa"/>
            <w:noWrap w:val="0"/>
            <w:vAlign w:val="center"/>
          </w:tcPr>
          <w:p w14:paraId="3F0FE75C">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福建省农业科学院食用菌研究所（福建省蘑菇菌种研究推广站）</w:t>
            </w:r>
          </w:p>
        </w:tc>
        <w:tc>
          <w:tcPr>
            <w:tcW w:w="2271" w:type="dxa"/>
            <w:noWrap w:val="0"/>
            <w:vAlign w:val="center"/>
          </w:tcPr>
          <w:p w14:paraId="6EDBA5AA">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67</w:t>
            </w:r>
          </w:p>
        </w:tc>
      </w:tr>
      <w:tr w14:paraId="572F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05E6BBBD">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29</w:t>
            </w:r>
          </w:p>
        </w:tc>
        <w:tc>
          <w:tcPr>
            <w:tcW w:w="6473" w:type="dxa"/>
            <w:noWrap w:val="0"/>
            <w:vAlign w:val="center"/>
          </w:tcPr>
          <w:p w14:paraId="52588E92">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福建省水利水电科学研究院</w:t>
            </w:r>
          </w:p>
        </w:tc>
        <w:tc>
          <w:tcPr>
            <w:tcW w:w="2271" w:type="dxa"/>
            <w:noWrap w:val="0"/>
            <w:vAlign w:val="center"/>
          </w:tcPr>
          <w:p w14:paraId="5D04346D">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67</w:t>
            </w:r>
          </w:p>
        </w:tc>
      </w:tr>
      <w:tr w14:paraId="27CA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4CBAA8F5">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30</w:t>
            </w:r>
          </w:p>
        </w:tc>
        <w:tc>
          <w:tcPr>
            <w:tcW w:w="6473" w:type="dxa"/>
            <w:noWrap w:val="0"/>
            <w:vAlign w:val="center"/>
          </w:tcPr>
          <w:p w14:paraId="74FB2FC8">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福建省医学科学研究院</w:t>
            </w:r>
          </w:p>
        </w:tc>
        <w:tc>
          <w:tcPr>
            <w:tcW w:w="2271" w:type="dxa"/>
            <w:noWrap w:val="0"/>
            <w:vAlign w:val="center"/>
          </w:tcPr>
          <w:p w14:paraId="3FF24BA0">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65</w:t>
            </w:r>
          </w:p>
        </w:tc>
      </w:tr>
      <w:tr w14:paraId="2ACB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5933459B">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31</w:t>
            </w:r>
          </w:p>
        </w:tc>
        <w:tc>
          <w:tcPr>
            <w:tcW w:w="6473" w:type="dxa"/>
            <w:noWrap w:val="0"/>
            <w:vAlign w:val="center"/>
          </w:tcPr>
          <w:p w14:paraId="3DD84199">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福建省体育科学研究所</w:t>
            </w:r>
          </w:p>
        </w:tc>
        <w:tc>
          <w:tcPr>
            <w:tcW w:w="2271" w:type="dxa"/>
            <w:noWrap w:val="0"/>
            <w:vAlign w:val="center"/>
          </w:tcPr>
          <w:p w14:paraId="1FC92616">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65</w:t>
            </w:r>
          </w:p>
        </w:tc>
      </w:tr>
      <w:tr w14:paraId="54813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2C6D213F">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32</w:t>
            </w:r>
          </w:p>
        </w:tc>
        <w:tc>
          <w:tcPr>
            <w:tcW w:w="6473" w:type="dxa"/>
            <w:noWrap w:val="0"/>
            <w:vAlign w:val="center"/>
          </w:tcPr>
          <w:p w14:paraId="7C670AF4">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福建省安全生产科学研究院</w:t>
            </w:r>
          </w:p>
        </w:tc>
        <w:tc>
          <w:tcPr>
            <w:tcW w:w="2271" w:type="dxa"/>
            <w:noWrap w:val="0"/>
            <w:vAlign w:val="center"/>
          </w:tcPr>
          <w:p w14:paraId="69D5FA8A">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64</w:t>
            </w:r>
          </w:p>
        </w:tc>
      </w:tr>
      <w:tr w14:paraId="0B5E4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431FED84">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33</w:t>
            </w:r>
          </w:p>
        </w:tc>
        <w:tc>
          <w:tcPr>
            <w:tcW w:w="6473" w:type="dxa"/>
            <w:noWrap w:val="0"/>
            <w:vAlign w:val="center"/>
          </w:tcPr>
          <w:p w14:paraId="6759F8DF">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福建省测试技术研究所</w:t>
            </w:r>
          </w:p>
        </w:tc>
        <w:tc>
          <w:tcPr>
            <w:tcW w:w="2271" w:type="dxa"/>
            <w:noWrap w:val="0"/>
            <w:vAlign w:val="center"/>
          </w:tcPr>
          <w:p w14:paraId="237781A4">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59</w:t>
            </w:r>
          </w:p>
        </w:tc>
      </w:tr>
      <w:tr w14:paraId="72B0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10A3CCF8">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34</w:t>
            </w:r>
          </w:p>
        </w:tc>
        <w:tc>
          <w:tcPr>
            <w:tcW w:w="6473" w:type="dxa"/>
            <w:noWrap w:val="0"/>
            <w:vAlign w:val="center"/>
          </w:tcPr>
          <w:p w14:paraId="03B5CE70">
            <w:pPr>
              <w:widowControl/>
              <w:spacing w:line="560" w:lineRule="exact"/>
              <w:jc w:val="left"/>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福建省闽东水产研究所</w:t>
            </w:r>
          </w:p>
        </w:tc>
        <w:tc>
          <w:tcPr>
            <w:tcW w:w="2271" w:type="dxa"/>
            <w:noWrap w:val="0"/>
            <w:vAlign w:val="center"/>
          </w:tcPr>
          <w:p w14:paraId="4766185C">
            <w:pPr>
              <w:widowControl/>
              <w:spacing w:line="560" w:lineRule="exact"/>
              <w:jc w:val="center"/>
              <w:textAlignment w:val="center"/>
              <w:rPr>
                <w:rFonts w:hint="eastAsia" w:ascii="仿宋" w:hAnsi="仿宋" w:eastAsia="仿宋"/>
                <w:color w:val="000000"/>
                <w:sz w:val="28"/>
                <w:szCs w:val="28"/>
              </w:rPr>
            </w:pPr>
            <w:r>
              <w:rPr>
                <w:rFonts w:hint="eastAsia" w:ascii="仿宋" w:hAnsi="仿宋" w:eastAsia="仿宋"/>
                <w:color w:val="000000"/>
                <w:kern w:val="0"/>
                <w:sz w:val="28"/>
                <w:szCs w:val="28"/>
                <w:lang w:bidi="ar"/>
              </w:rPr>
              <w:t>59</w:t>
            </w:r>
          </w:p>
        </w:tc>
      </w:tr>
      <w:tr w14:paraId="38D6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noWrap w:val="0"/>
            <w:vAlign w:val="center"/>
          </w:tcPr>
          <w:p w14:paraId="098D00FE">
            <w:pPr>
              <w:widowControl/>
              <w:spacing w:line="560" w:lineRule="exact"/>
              <w:jc w:val="center"/>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3</w:t>
            </w:r>
            <w:r>
              <w:rPr>
                <w:rFonts w:ascii="仿宋" w:hAnsi="仿宋" w:eastAsia="仿宋"/>
                <w:color w:val="000000"/>
                <w:kern w:val="0"/>
                <w:sz w:val="28"/>
                <w:szCs w:val="28"/>
                <w:lang w:bidi="ar"/>
              </w:rPr>
              <w:t>5</w:t>
            </w:r>
          </w:p>
        </w:tc>
        <w:tc>
          <w:tcPr>
            <w:tcW w:w="6473" w:type="dxa"/>
            <w:noWrap w:val="0"/>
            <w:vAlign w:val="center"/>
          </w:tcPr>
          <w:p w14:paraId="1C00AA67">
            <w:pPr>
              <w:widowControl/>
              <w:spacing w:line="560" w:lineRule="exact"/>
              <w:jc w:val="left"/>
              <w:textAlignment w:val="center"/>
              <w:rPr>
                <w:rFonts w:hint="eastAsia" w:ascii="仿宋" w:hAnsi="仿宋" w:eastAsia="仿宋"/>
                <w:color w:val="000000"/>
                <w:kern w:val="0"/>
                <w:sz w:val="28"/>
                <w:szCs w:val="28"/>
                <w:lang w:bidi="ar"/>
              </w:rPr>
            </w:pPr>
            <w:r>
              <w:rPr>
                <w:rFonts w:hint="eastAsia" w:ascii="仿宋" w:hAnsi="仿宋" w:eastAsia="仿宋"/>
                <w:color w:val="000000"/>
                <w:kern w:val="0"/>
                <w:sz w:val="28"/>
                <w:szCs w:val="28"/>
                <w:lang w:bidi="ar"/>
              </w:rPr>
              <w:t>武夷山国家公园福建科研监测中心（原福建省武夷山生物研究所）</w:t>
            </w:r>
          </w:p>
        </w:tc>
        <w:tc>
          <w:tcPr>
            <w:tcW w:w="2271" w:type="dxa"/>
            <w:noWrap w:val="0"/>
            <w:vAlign w:val="center"/>
          </w:tcPr>
          <w:p w14:paraId="2C280485">
            <w:pPr>
              <w:widowControl/>
              <w:spacing w:line="560" w:lineRule="exact"/>
              <w:jc w:val="center"/>
              <w:textAlignment w:val="center"/>
              <w:rPr>
                <w:rFonts w:hint="eastAsia" w:ascii="仿宋" w:hAnsi="仿宋" w:eastAsia="仿宋"/>
                <w:color w:val="000000"/>
                <w:kern w:val="0"/>
                <w:sz w:val="28"/>
                <w:szCs w:val="28"/>
                <w:lang w:bidi="ar"/>
              </w:rPr>
            </w:pPr>
            <w:r>
              <w:rPr>
                <w:rFonts w:ascii="仿宋" w:hAnsi="仿宋" w:eastAsia="仿宋"/>
                <w:color w:val="000000"/>
                <w:kern w:val="0"/>
                <w:sz w:val="28"/>
                <w:szCs w:val="28"/>
                <w:lang w:bidi="ar"/>
              </w:rPr>
              <w:t>55</w:t>
            </w:r>
          </w:p>
        </w:tc>
      </w:tr>
      <w:tr w14:paraId="49EDC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271" w:type="dxa"/>
            <w:gridSpan w:val="2"/>
            <w:noWrap w:val="0"/>
            <w:vAlign w:val="center"/>
          </w:tcPr>
          <w:p w14:paraId="646C0DD2">
            <w:pPr>
              <w:widowControl/>
              <w:spacing w:line="560" w:lineRule="exact"/>
              <w:jc w:val="center"/>
              <w:textAlignment w:val="center"/>
              <w:rPr>
                <w:rFonts w:hint="eastAsia" w:ascii="仿宋" w:hAnsi="仿宋" w:eastAsia="仿宋"/>
                <w:sz w:val="28"/>
                <w:szCs w:val="28"/>
              </w:rPr>
            </w:pPr>
            <w:r>
              <w:rPr>
                <w:rFonts w:hint="eastAsia" w:ascii="仿宋" w:hAnsi="仿宋" w:eastAsia="仿宋"/>
                <w:color w:val="000000"/>
                <w:kern w:val="0"/>
                <w:sz w:val="28"/>
                <w:szCs w:val="28"/>
                <w:lang w:bidi="ar"/>
              </w:rPr>
              <w:t>合计</w:t>
            </w:r>
          </w:p>
        </w:tc>
        <w:tc>
          <w:tcPr>
            <w:tcW w:w="2271" w:type="dxa"/>
            <w:noWrap w:val="0"/>
            <w:vAlign w:val="center"/>
          </w:tcPr>
          <w:p w14:paraId="7C9430E3">
            <w:pPr>
              <w:widowControl/>
              <w:spacing w:line="560" w:lineRule="exact"/>
              <w:jc w:val="center"/>
              <w:textAlignment w:val="center"/>
              <w:rPr>
                <w:rFonts w:hint="eastAsia" w:ascii="仿宋" w:hAnsi="仿宋" w:eastAsia="仿宋"/>
                <w:color w:val="000000"/>
                <w:sz w:val="28"/>
                <w:szCs w:val="28"/>
                <w:highlight w:val="yellow"/>
              </w:rPr>
            </w:pPr>
            <w:r>
              <w:rPr>
                <w:rFonts w:hint="eastAsia" w:ascii="仿宋" w:hAnsi="仿宋" w:eastAsia="仿宋"/>
                <w:color w:val="000000"/>
                <w:kern w:val="0"/>
                <w:sz w:val="28"/>
                <w:szCs w:val="28"/>
                <w:lang w:bidi="ar"/>
              </w:rPr>
              <w:t>3</w:t>
            </w:r>
            <w:r>
              <w:rPr>
                <w:rFonts w:ascii="仿宋" w:hAnsi="仿宋" w:eastAsia="仿宋"/>
                <w:color w:val="000000"/>
                <w:kern w:val="0"/>
                <w:sz w:val="28"/>
                <w:szCs w:val="28"/>
                <w:lang w:bidi="ar"/>
              </w:rPr>
              <w:t>200</w:t>
            </w:r>
          </w:p>
        </w:tc>
      </w:tr>
    </w:tbl>
    <w:p w14:paraId="11D4390C">
      <w:bookmarkStart w:id="1" w:name="_GoBack"/>
      <w:bookmarkEnd w:id="1"/>
      <w:r>
        <w:rPr>
          <w:rFonts w:ascii="黑体" w:hAnsi="黑体" w:eastAsia="黑体" w:cs="黑体"/>
        </w:rPr>
        <w:drawing>
          <wp:anchor distT="0" distB="0" distL="114300" distR="114300" simplePos="0" relativeHeight="251665408" behindDoc="0" locked="0" layoutInCell="1" allowOverlap="1">
            <wp:simplePos x="0" y="0"/>
            <wp:positionH relativeFrom="margin">
              <wp:posOffset>3705860</wp:posOffset>
            </wp:positionH>
            <wp:positionV relativeFrom="margin">
              <wp:posOffset>8105140</wp:posOffset>
            </wp:positionV>
            <wp:extent cx="1841500" cy="457200"/>
            <wp:effectExtent l="0" t="0" r="2540" b="0"/>
            <wp:wrapNone/>
            <wp:docPr id="1" name="图片 2" descr="http://10.110.8.12:8081/lw-zwbg-cloud//core/upload/2025/01/10/20250110085122782.bmp"/>
            <wp:cNvGraphicFramePr/>
            <a:graphic xmlns:a="http://schemas.openxmlformats.org/drawingml/2006/main">
              <a:graphicData uri="http://schemas.openxmlformats.org/drawingml/2006/picture">
                <pic:pic xmlns:pic="http://schemas.openxmlformats.org/drawingml/2006/picture">
                  <pic:nvPicPr>
                    <pic:cNvPr id="1" name="图片 2" descr="http://10.110.8.12:8081/lw-zwbg-cloud//core/upload/2025/01/10/20250110085122782.bmp"/>
                    <pic:cNvPicPr/>
                  </pic:nvPicPr>
                  <pic:blipFill>
                    <a:blip r:embed="rId8" r:link="rId9"/>
                    <a:stretch>
                      <a:fillRect/>
                    </a:stretch>
                  </pic:blipFill>
                  <pic:spPr>
                    <a:xfrm>
                      <a:off x="0" y="0"/>
                      <a:ext cx="1841500" cy="457200"/>
                    </a:xfrm>
                    <a:prstGeom prst="rect">
                      <a:avLst/>
                    </a:prstGeom>
                    <a:noFill/>
                    <a:ln>
                      <a:noFill/>
                    </a:ln>
                  </pic:spPr>
                </pic:pic>
              </a:graphicData>
            </a:graphic>
          </wp:anchor>
        </w:drawing>
      </w:r>
      <w:r>
        <w:rPr>
          <w:rFonts w:hint="eastAsia"/>
        </w:rPr>
        <mc:AlternateContent>
          <mc:Choice Requires="wps">
            <w:drawing>
              <wp:anchor distT="0" distB="0" distL="114300" distR="114300" simplePos="0" relativeHeight="251664384" behindDoc="0" locked="0" layoutInCell="1" allowOverlap="1">
                <wp:simplePos x="0" y="0"/>
                <wp:positionH relativeFrom="margin">
                  <wp:posOffset>-53975</wp:posOffset>
                </wp:positionH>
                <wp:positionV relativeFrom="page">
                  <wp:posOffset>8996045</wp:posOffset>
                </wp:positionV>
                <wp:extent cx="5676900" cy="42672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5676900" cy="426720"/>
                        </a:xfrm>
                        <a:prstGeom prst="rect">
                          <a:avLst/>
                        </a:prstGeom>
                        <a:noFill/>
                        <a:ln>
                          <a:noFill/>
                        </a:ln>
                        <a:effectLst/>
                      </wps:spPr>
                      <wps:txbx>
                        <w:txbxContent>
                          <w:p w14:paraId="7798C0DD">
                            <w:pPr>
                              <w:pStyle w:val="6"/>
                              <w:spacing w:line="600" w:lineRule="exact"/>
                              <w:ind w:firstLine="0"/>
                              <w:rPr>
                                <w:rFonts w:ascii="仿宋" w:hAnsi="仿宋" w:eastAsia="仿宋" w:cs="仿宋"/>
                                <w:color w:val="000000"/>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福建省科学技术厅办公室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lang w:val="en" w:eastAsia="zh-CN"/>
                              </w:rPr>
                              <w:t xml:space="preserve"> </w:t>
                            </w:r>
                            <w:r>
                              <w:rPr>
                                <w:rFonts w:hint="eastAsia" w:ascii="仿宋" w:hAnsi="仿宋" w:eastAsia="仿宋" w:cs="仿宋"/>
                                <w:color w:val="000000"/>
                                <w:sz w:val="28"/>
                                <w:szCs w:val="28"/>
                                <w:lang w:val="en-US" w:eastAsia="zh-CN"/>
                              </w:rPr>
                              <w:t xml:space="preserve">        </w:t>
                            </w:r>
                            <w:bookmarkStart w:id="0" w:name="draftingdate"/>
                            <w:r>
                              <w:rPr>
                                <w:rFonts w:hint="eastAsia" w:ascii="仿宋" w:hAnsi="仿宋" w:eastAsia="仿宋" w:cs="仿宋"/>
                                <w:color w:val="000000"/>
                                <w:sz w:val="28"/>
                                <w:szCs w:val="28"/>
                                <w:lang w:val="en" w:eastAsia="zh-CN"/>
                              </w:rPr>
                              <w:t>2025年1月9日</w:t>
                            </w:r>
                            <w:bookmarkEnd w:id="0"/>
                            <w:r>
                              <w:rPr>
                                <w:rFonts w:hint="eastAsia" w:ascii="仿宋" w:hAnsi="仿宋" w:eastAsia="仿宋" w:cs="仿宋"/>
                                <w:color w:val="000000"/>
                                <w:sz w:val="28"/>
                                <w:szCs w:val="28"/>
                                <w:lang w:eastAsia="zh-CN"/>
                              </w:rPr>
                              <w:t>印发</w:t>
                            </w:r>
                          </w:p>
                          <w:p w14:paraId="26260DD2">
                            <w:pPr>
                              <w:pStyle w:val="6"/>
                              <w:spacing w:line="600" w:lineRule="exact"/>
                              <w:ind w:firstLine="0"/>
                              <w:rPr>
                                <w:rFonts w:ascii="仿宋" w:hAnsi="仿宋" w:eastAsia="仿宋" w:cs="仿宋"/>
                                <w:color w:val="000000"/>
                                <w:lang w:val="en-US" w:eastAsia="zh-CN"/>
                              </w:rPr>
                            </w:pPr>
                            <w:r>
                              <w:rPr>
                                <w:rFonts w:hint="eastAsia" w:ascii="仿宋" w:hAnsi="仿宋" w:eastAsia="仿宋" w:cs="仿宋"/>
                                <w:color w:val="000000"/>
                                <w:lang w:val="en-US" w:eastAsia="zh-CN"/>
                              </w:rPr>
                              <w:t xml:space="preserve">                                                                                                                                                                                                                                                                                                                                                                                                                                                                                                                                                                                                                                                                                                                                                                                                                                                                                                                                                                                                                                                                                                                                                                                                                                                                                                                                                                                                       </w:t>
                            </w:r>
                          </w:p>
                          <w:p w14:paraId="7FAE3B90">
                            <w:pPr>
                              <w:ind w:firstLine="320" w:firstLineChars="100"/>
                              <w:rPr>
                                <w:rFonts w:ascii="方正仿宋_GBK" w:hAnsi="方正仿宋_GBK" w:eastAsia="方正仿宋_GBK" w:cs="方正仿宋_GBK"/>
                              </w:rPr>
                            </w:pPr>
                          </w:p>
                        </w:txbxContent>
                      </wps:txbx>
                      <wps:bodyPr wrap="square" lIns="0" tIns="0" rIns="0" bIns="0" upright="1"/>
                    </wps:wsp>
                  </a:graphicData>
                </a:graphic>
              </wp:anchor>
            </w:drawing>
          </mc:Choice>
          <mc:Fallback>
            <w:pict>
              <v:shape id="_x0000_s1026" o:spid="_x0000_s1026" o:spt="202" type="#_x0000_t202" style="position:absolute;left:0pt;margin-left:-4.25pt;margin-top:708.35pt;height:33.6pt;width:447pt;mso-position-horizontal-relative:margin;mso-position-vertical-relative:page;mso-wrap-distance-bottom:0pt;mso-wrap-distance-top:0pt;z-index:251664384;mso-width-relative:page;mso-height-relative:page;" filled="f" stroked="f" coordsize="21600,21600" o:gfxdata="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wfY1toAAAAMAQAADwAAAAAAAAABACAAAAAiAAAAZHJz&#10;L2Rvd25yZXYueG1sUEsBAhQAFAAAAAgAh07iQHxPM13JAQAAjgMAAA4AAAAAAAAAAQAgAAAAKQEA&#10;AGRycy9lMm9Eb2MueG1sUEsFBgAAAAAGAAYAWQEAAGQFAAAAAA==&#10;">
                <v:path/>
                <v:fill on="f" focussize="0,0"/>
                <v:stroke on="f"/>
                <v:imagedata o:title=""/>
                <o:lock v:ext="edit" aspectratio="f"/>
                <v:textbox inset="0mm,0mm,0mm,0mm">
                  <w:txbxContent>
                    <w:p w14:paraId="7798C0DD">
                      <w:pPr>
                        <w:pStyle w:val="6"/>
                        <w:spacing w:line="600" w:lineRule="exact"/>
                        <w:ind w:firstLine="0"/>
                        <w:rPr>
                          <w:rFonts w:ascii="仿宋" w:hAnsi="仿宋" w:eastAsia="仿宋" w:cs="仿宋"/>
                          <w:color w:val="000000"/>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福建省科学技术厅办公室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color w:val="000000"/>
                          <w:sz w:val="28"/>
                          <w:szCs w:val="28"/>
                          <w:lang w:val="en" w:eastAsia="zh-CN"/>
                        </w:rPr>
                        <w:t xml:space="preserve"> </w:t>
                      </w:r>
                      <w:r>
                        <w:rPr>
                          <w:rFonts w:hint="eastAsia" w:ascii="仿宋" w:hAnsi="仿宋" w:eastAsia="仿宋" w:cs="仿宋"/>
                          <w:color w:val="000000"/>
                          <w:sz w:val="28"/>
                          <w:szCs w:val="28"/>
                          <w:lang w:val="en-US" w:eastAsia="zh-CN"/>
                        </w:rPr>
                        <w:t xml:space="preserve">        </w:t>
                      </w:r>
                      <w:bookmarkStart w:id="0" w:name="draftingdate"/>
                      <w:r>
                        <w:rPr>
                          <w:rFonts w:hint="eastAsia" w:ascii="仿宋" w:hAnsi="仿宋" w:eastAsia="仿宋" w:cs="仿宋"/>
                          <w:color w:val="000000"/>
                          <w:sz w:val="28"/>
                          <w:szCs w:val="28"/>
                          <w:lang w:val="en" w:eastAsia="zh-CN"/>
                        </w:rPr>
                        <w:t>2025年1月9日</w:t>
                      </w:r>
                      <w:bookmarkEnd w:id="0"/>
                      <w:r>
                        <w:rPr>
                          <w:rFonts w:hint="eastAsia" w:ascii="仿宋" w:hAnsi="仿宋" w:eastAsia="仿宋" w:cs="仿宋"/>
                          <w:color w:val="000000"/>
                          <w:sz w:val="28"/>
                          <w:szCs w:val="28"/>
                          <w:lang w:eastAsia="zh-CN"/>
                        </w:rPr>
                        <w:t>印发</w:t>
                      </w:r>
                    </w:p>
                    <w:p w14:paraId="26260DD2">
                      <w:pPr>
                        <w:pStyle w:val="6"/>
                        <w:spacing w:line="600" w:lineRule="exact"/>
                        <w:ind w:firstLine="0"/>
                        <w:rPr>
                          <w:rFonts w:ascii="仿宋" w:hAnsi="仿宋" w:eastAsia="仿宋" w:cs="仿宋"/>
                          <w:color w:val="000000"/>
                          <w:lang w:val="en-US" w:eastAsia="zh-CN"/>
                        </w:rPr>
                      </w:pPr>
                      <w:r>
                        <w:rPr>
                          <w:rFonts w:hint="eastAsia" w:ascii="仿宋" w:hAnsi="仿宋" w:eastAsia="仿宋" w:cs="仿宋"/>
                          <w:color w:val="000000"/>
                          <w:lang w:val="en-US" w:eastAsia="zh-CN"/>
                        </w:rPr>
                        <w:t xml:space="preserve">                                                                                                                                                                                                                                                                                                                                                                                                                                                                                                                                                                                                                                                                                                                                                                                                                                                                                                                                                                                                                                                                                                                                                                                                                                                                                                                                                                                                       </w:t>
                      </w:r>
                    </w:p>
                    <w:p w14:paraId="7FAE3B90">
                      <w:pPr>
                        <w:ind w:firstLine="320" w:firstLineChars="100"/>
                        <w:rPr>
                          <w:rFonts w:ascii="方正仿宋_GBK" w:hAnsi="方正仿宋_GBK" w:eastAsia="方正仿宋_GBK" w:cs="方正仿宋_GBK"/>
                        </w:rPr>
                      </w:pPr>
                    </w:p>
                  </w:txbxContent>
                </v:textbox>
                <w10:wrap type="topAndBottom"/>
              </v:shape>
            </w:pict>
          </mc:Fallback>
        </mc:AlternateContent>
      </w:r>
      <w:r>
        <w:rPr>
          <w:rFonts w:hint="eastAsia" w:ascii="仿宋" w:hAnsi="仿宋" w:eastAsia="仿宋" w:cs="仿宋"/>
          <w:szCs w:val="32"/>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ge">
                  <wp:posOffset>9033510</wp:posOffset>
                </wp:positionV>
                <wp:extent cx="5584190" cy="3810"/>
                <wp:effectExtent l="0" t="0" r="0" b="0"/>
                <wp:wrapTopAndBottom/>
                <wp:docPr id="15" name="直接连接符 15"/>
                <wp:cNvGraphicFramePr/>
                <a:graphic xmlns:a="http://schemas.openxmlformats.org/drawingml/2006/main">
                  <a:graphicData uri="http://schemas.microsoft.com/office/word/2010/wordprocessingShape">
                    <wps:wsp>
                      <wps:cNvCnPr/>
                      <wps:spPr>
                        <a:xfrm flipV="1">
                          <a:off x="0" y="0"/>
                          <a:ext cx="5584190" cy="381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15pt;margin-top:711.3pt;height:0.3pt;width:439.7pt;mso-position-vertical-relative:page;mso-wrap-distance-bottom:0pt;mso-wrap-distance-top:0pt;z-index:251663360;mso-width-relative:page;mso-height-relative:page;" filled="f" stroked="t" coordsize="21600,21600" o:gfxdata="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VVih3WAAAACwEAAA8AAAAAAAAAAQAgAAAAIgAAAGRycy9kb3ducmV2&#10;LnhtbFBLAQIUABQAAAAIAIdO4kDbxS99/gEAAPUDAAAOAAAAAAAAAAEAIAAAACUBAABkcnMvZTJv&#10;RG9jLnhtbFBLBQYAAAAABgAGAFkBAACVBQAAAAA=&#10;">
                <v:path arrowok="t"/>
                <v:fill on="f" focussize="0,0"/>
                <v:stroke weight="0.35pt"/>
                <v:imagedata o:title=""/>
                <o:lock v:ext="edit" aspectratio="f"/>
                <w10:wrap type="topAndBottom"/>
              </v:line>
            </w:pict>
          </mc:Fallback>
        </mc:AlternateContent>
      </w:r>
      <w:r>
        <w:rPr>
          <w:rFonts w:hint="eastAsia" w:ascii="仿宋" w:hAnsi="仿宋" w:eastAsia="仿宋" w:cs="仿宋"/>
          <w:szCs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ge">
                  <wp:posOffset>9424670</wp:posOffset>
                </wp:positionV>
                <wp:extent cx="5612130" cy="0"/>
                <wp:effectExtent l="0" t="4445" r="0" b="5080"/>
                <wp:wrapTopAndBottom/>
                <wp:docPr id="2" name="直接连接符 2"/>
                <wp:cNvGraphicFramePr/>
                <a:graphic xmlns:a="http://schemas.openxmlformats.org/drawingml/2006/main">
                  <a:graphicData uri="http://schemas.microsoft.com/office/word/2010/wordprocessingShape">
                    <wps:wsp>
                      <wps:cNvCnPr/>
                      <wps:spPr>
                        <a:xfrm>
                          <a:off x="0" y="0"/>
                          <a:ext cx="5612130" cy="0"/>
                        </a:xfrm>
                        <a:prstGeom prst="line">
                          <a:avLst/>
                        </a:prstGeom>
                        <a:ln w="444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pt;margin-top:742.1pt;height:0pt;width:441.9pt;mso-position-vertical-relative:page;mso-wrap-distance-bottom:0pt;mso-wrap-distance-top:0pt;z-index:251659264;mso-width-relative:page;mso-height-relative:page;" filled="f" stroked="t" coordsize="21600,21600" o:gfxdata="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1K709YAAAAKAQAADwAAAAAAAAABACAAAAAiAAAAZHJzL2Rvd25yZXYueG1sUEsBAhQAFAAA&#10;AAgAh07iQArYx8HxAQAA5gMAAA4AAAAAAAAAAQAgAAAAJQEAAGRycy9lMm9Eb2MueG1sUEsFBgAA&#10;AAAGAAYAWQEAAIgFAAAAAA==&#10;">
                <v:path arrowok="t"/>
                <v:fill on="f" focussize="0,0"/>
                <v:stroke weight="0.35pt"/>
                <v:imagedata o:title=""/>
                <o:lock v:ext="edit" aspectratio="f"/>
                <w10:wrap type="topAndBottom"/>
              </v:line>
            </w:pict>
          </mc:Fallback>
        </mc:AlternateContent>
      </w:r>
    </w:p>
    <w:sectPr>
      <w:headerReference r:id="rId4" w:type="first"/>
      <w:footerReference r:id="rId6" w:type="first"/>
      <w:headerReference r:id="rId3" w:type="default"/>
      <w:footerReference r:id="rId5" w:type="default"/>
      <w:pgSz w:w="11906" w:h="16838"/>
      <w:pgMar w:top="2098" w:right="1531" w:bottom="1984" w:left="1531" w:header="851" w:footer="1417" w:gutter="0"/>
      <w:cols w:space="720" w:num="1"/>
      <w:titlePg/>
      <w:docGrid w:type="linesAndChars" w:linePitch="579"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93E37">
    <w:pPr>
      <w:pStyle w:val="2"/>
      <w:jc w:val="center"/>
      <w:rPr>
        <w:sz w:val="28"/>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5FB8AC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VWl3RAQAAo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Vpd0QEAAKIDAAAOAAAAAAAAAAEAIAAAAB8BAABk&#10;cnMvZTJvRG9jLnhtbFBLBQYAAAAABgAGAFkBAABiBQAAAAA=&#10;">
              <v:path/>
              <v:fill on="f" focussize="0,0"/>
              <v:stroke on="f" weight="0.5pt"/>
              <v:imagedata o:title=""/>
              <o:lock v:ext="edit" aspectratio="f"/>
              <v:textbox inset="0mm,0mm,0mm,0mm" style="mso-fit-shape-to-text:t;">
                <w:txbxContent>
                  <w:p w14:paraId="55FB8ACA">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127000</wp:posOffset>
              </wp:positionH>
              <wp:positionV relativeFrom="paragraph">
                <wp:posOffset>-3810</wp:posOffset>
              </wp:positionV>
              <wp:extent cx="1062990" cy="2019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62990" cy="201930"/>
                      </a:xfrm>
                      <a:prstGeom prst="rect">
                        <a:avLst/>
                      </a:prstGeom>
                      <a:noFill/>
                      <a:ln w="6350">
                        <a:noFill/>
                      </a:ln>
                      <a:effectLst/>
                    </wps:spPr>
                    <wps:txbx>
                      <w:txbxContent>
                        <w:p w14:paraId="2778FFEC">
                          <w:pPr>
                            <w:snapToGrid w:val="0"/>
                            <w:rPr>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pt;margin-top:-0.3pt;height:15.9pt;width:83.7pt;mso-position-horizontal-relative:margin;z-index:251661312;mso-width-relative:page;mso-height-relative:page;" filled="f" stroked="f" coordsize="21600,21600" o:gfxdata="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a0uxq1QAAAAcBAAAPAAAAAAAAAAEAIAAAACIAAABkcnMvZG93bnJldi54&#10;bWxQSwECFAAUAAAACACHTuJACLAELjYCAABkBAAADgAAAAAAAAABACAAAAAkAQAAZHJzL2Uyb0Rv&#10;Yy54bWxQSwUGAAAAAAYABgBZAQAAzAUAAAAA&#10;">
              <v:path/>
              <v:fill on="f" focussize="0,0"/>
              <v:stroke on="f" weight="0.5pt"/>
              <v:imagedata o:title=""/>
              <o:lock v:ext="edit" aspectratio="f"/>
              <v:textbox inset="0mm,0mm,0mm,0mm">
                <w:txbxContent>
                  <w:p w14:paraId="2778FFEC">
                    <w:pPr>
                      <w:snapToGrid w:val="0"/>
                      <w:rPr>
                        <w:sz w:val="28"/>
                        <w:szCs w:val="28"/>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posOffset>2540</wp:posOffset>
              </wp:positionH>
              <wp:positionV relativeFrom="paragraph">
                <wp:posOffset>381000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2817B73">
                          <w:pPr>
                            <w:snapToGrid w:val="0"/>
                            <w:rPr>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2pt;margin-top:30pt;height:144pt;width:144pt;mso-position-horizontal-relative:margin;mso-wrap-style:none;z-index:251659264;mso-width-relative:page;mso-height-relative:page;" filled="f" stroked="f" coordsize="21600,21600" o:gfxdata="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GoBQ1AAAAAcBAAAPAAAAAAAAAAEAIAAAACIAAABkcnMvZG93bnJldi54bWxQSwEC&#10;FAAUAAAACACHTuJAKyyK1TECAABlBAAADgAAAAAAAAABACAAAAAjAQAAZHJzL2Uyb0RvYy54bWxQ&#10;SwUGAAAAAAYABgBZAQAAxgUAAAAA&#10;">
              <v:path/>
              <v:fill on="f" focussize="0,0"/>
              <v:stroke on="f" weight="0.5pt"/>
              <v:imagedata o:title=""/>
              <o:lock v:ext="edit" aspectratio="f"/>
              <v:textbox inset="0mm,0mm,0mm,0mm" style="mso-fit-shape-to-text:t;">
                <w:txbxContent>
                  <w:p w14:paraId="62817B73">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7DF98">
    <w:pPr>
      <w:pStyle w:val="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224CEBA">
                          <w:pPr>
                            <w:pStyle w:val="2"/>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path/>
              <v:fill on="f" focussize="0,0"/>
              <v:stroke on="f" weight="0.5pt"/>
              <v:imagedata o:title=""/>
              <o:lock v:ext="edit" aspectratio="f"/>
              <v:textbox inset="0mm,0mm,0mm,0mm" style="mso-fit-shape-to-text:t;">
                <w:txbxContent>
                  <w:p w14:paraId="4224CEBA">
                    <w:pPr>
                      <w:pStyle w:val="2"/>
                      <w:rPr>
                        <w:rFonts w:hint="eastAsia" w:ascii="宋体" w:hAnsi="宋体" w:eastAsia="宋体" w:cs="宋体"/>
                        <w:sz w:val="28"/>
                        <w:szCs w:val="28"/>
                        <w:lang w:val="en"/>
                      </w:rPr>
                    </w:pPr>
                    <w:r>
                      <w:rPr>
                        <w:rFonts w:hint="eastAsia" w:ascii="宋体" w:hAnsi="宋体" w:eastAsia="宋体" w:cs="宋体"/>
                        <w:sz w:val="28"/>
                        <w:szCs w:val="28"/>
                        <w:lang w:val="en"/>
                      </w:rPr>
                      <w:t xml:space="preserve">— </w:t>
                    </w:r>
                    <w:r>
                      <w:rPr>
                        <w:rFonts w:hint="eastAsia" w:ascii="宋体" w:hAnsi="宋体" w:eastAsia="宋体" w:cs="宋体"/>
                        <w:sz w:val="28"/>
                        <w:szCs w:val="28"/>
                        <w:lang w:val="en"/>
                      </w:rPr>
                      <w:fldChar w:fldCharType="begin"/>
                    </w:r>
                    <w:r>
                      <w:rPr>
                        <w:rFonts w:hint="eastAsia" w:ascii="宋体" w:hAnsi="宋体" w:eastAsia="宋体" w:cs="宋体"/>
                        <w:sz w:val="28"/>
                        <w:szCs w:val="28"/>
                        <w:lang w:val="en"/>
                      </w:rPr>
                      <w:instrText xml:space="preserve"> PAGE  \* MERGEFORMAT </w:instrText>
                    </w:r>
                    <w:r>
                      <w:rPr>
                        <w:rFonts w:hint="eastAsia" w:ascii="宋体" w:hAnsi="宋体" w:eastAsia="宋体" w:cs="宋体"/>
                        <w:sz w:val="28"/>
                        <w:szCs w:val="28"/>
                        <w:lang w:val="en"/>
                      </w:rPr>
                      <w:fldChar w:fldCharType="separate"/>
                    </w:r>
                    <w:r>
                      <w:rPr>
                        <w:rFonts w:hint="eastAsia" w:ascii="宋体" w:hAnsi="宋体" w:eastAsia="宋体" w:cs="宋体"/>
                        <w:sz w:val="28"/>
                        <w:szCs w:val="28"/>
                        <w:lang w:val="en"/>
                      </w:rPr>
                      <w:t>1</w:t>
                    </w:r>
                    <w:r>
                      <w:rPr>
                        <w:rFonts w:hint="eastAsia" w:ascii="宋体" w:hAnsi="宋体" w:eastAsia="宋体" w:cs="宋体"/>
                        <w:sz w:val="28"/>
                        <w:szCs w:val="28"/>
                        <w:lang w:val="en"/>
                      </w:rPr>
                      <w:fldChar w:fldCharType="end"/>
                    </w:r>
                    <w:r>
                      <w:rPr>
                        <w:rFonts w:hint="eastAsia" w:ascii="宋体" w:hAnsi="宋体" w:eastAsia="宋体" w:cs="宋体"/>
                        <w:sz w:val="28"/>
                        <w:szCs w:val="28"/>
                        <w:lang w:val="e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4728210</wp:posOffset>
              </wp:positionH>
              <wp:positionV relativeFrom="paragraph">
                <wp:posOffset>-66675</wp:posOffset>
              </wp:positionV>
              <wp:extent cx="929640" cy="22034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29640" cy="220345"/>
                      </a:xfrm>
                      <a:prstGeom prst="rect">
                        <a:avLst/>
                      </a:prstGeom>
                      <a:noFill/>
                      <a:ln w="6350">
                        <a:noFill/>
                      </a:ln>
                      <a:effectLst/>
                    </wps:spPr>
                    <wps:txbx>
                      <w:txbxContent>
                        <w:p w14:paraId="7898D6B5">
                          <w:pPr>
                            <w:snapToGrid w:val="0"/>
                            <w:rPr>
                              <w:rFonts w:ascii="宋体" w:hAnsi="宋体" w:eastAsia="宋体" w:cs="宋体"/>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2.3pt;margin-top:-5.25pt;height:17.35pt;width:73.2pt;mso-position-horizontal-relative:margin;z-index:251660288;mso-width-relative:page;mso-height-relative:page;" filled="f" stroked="f" coordsize="21600,21600" o:gfxdata="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Q6gHtkAAAAKAQAADwAAAAAAAAABACAAAAAiAAAAZHJzL2Rv&#10;d25yZXYueG1sUEsBAhQAFAAAAAgAh07iQEeLjtc5AgAAZQQAAA4AAAAAAAAAAQAgAAAAKAEAAGRy&#10;cy9lMm9Eb2MueG1sUEsFBgAAAAAGAAYAWQEAANMFAAAAAA==&#10;">
              <v:path/>
              <v:fill on="f" focussize="0,0"/>
              <v:stroke on="f" weight="0.5pt"/>
              <v:imagedata o:title=""/>
              <o:lock v:ext="edit" aspectratio="f"/>
              <v:textbox inset="0mm,0mm,0mm,0mm">
                <w:txbxContent>
                  <w:p w14:paraId="7898D6B5">
                    <w:pPr>
                      <w:snapToGrid w:val="0"/>
                      <w:rPr>
                        <w:rFonts w:ascii="宋体" w:hAnsi="宋体" w:eastAsia="宋体" w:cs="宋体"/>
                        <w:sz w:val="28"/>
                        <w:szCs w:val="28"/>
                      </w:rPr>
                    </w:pP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08982">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4832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F706A"/>
    <w:rsid w:val="4A9F7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Body text|1"/>
    <w:basedOn w:val="1"/>
    <w:qFormat/>
    <w:uiPriority w:val="0"/>
    <w:pPr>
      <w:spacing w:line="422"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http://10.110.8.12:8081/lw-zwbg-cloud//core/upload/2025/01/10/20250110085122782.bmp" TargetMode="Externa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2025-01-10T14:22:00Z</dcterms:created>
  <dc:creator>十二</dc:creator>
  <cp:lastModifiedBy>十二</cp:lastModifiedBy>
  <dcterms:modified xsi:type="dcterms:W3CDTF">2025-01-10T14:22:58Z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D3E1D669347142FD84BD332B9ABA81FE_11</vt:lpwstr>
  </property>
  <property fmtid="{D5CDD505-2E9C-101B-9397-08002B2CF9AE}" pid="4" name="KSOTemplateDocerSaveRecord">
    <vt:lpwstr>eyJoZGlkIjoiMGFjYTFkODQ1MWYyNmY0NzE5YTA4NTJmODJhNWM1NWQiLCJ1c2VySWQiOiIxMzg3MjgzNzg3In0=</vt:lpwstr>
  </property>
</Properties>
</file>