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12A234">
      <w:pPr>
        <w:ind w:firstLine="1807" w:firstLineChars="500"/>
        <w:rPr>
          <w:rFonts w:hint="eastAsia" w:asciiTheme="minorEastAsia" w:hAnsiTheme="minorEastAsia" w:eastAsiaTheme="minorEastAsia" w:cstheme="minorEastAsia"/>
          <w:b/>
          <w:bCs/>
          <w:sz w:val="36"/>
          <w:szCs w:val="36"/>
        </w:rPr>
      </w:pPr>
      <w:r>
        <w:rPr>
          <w:rFonts w:hint="eastAsia" w:asciiTheme="minorEastAsia" w:hAnsiTheme="minorEastAsia" w:cstheme="minorEastAsia"/>
          <w:b/>
          <w:bCs/>
          <w:sz w:val="36"/>
          <w:szCs w:val="36"/>
          <w:lang w:val="en-US" w:eastAsia="zh-CN"/>
        </w:rPr>
        <w:t>厦门金名节能科技有限公司</w:t>
      </w:r>
      <w:r>
        <w:rPr>
          <w:rFonts w:hint="eastAsia" w:asciiTheme="minorEastAsia" w:hAnsiTheme="minorEastAsia" w:eastAsiaTheme="minorEastAsia" w:cstheme="minorEastAsia"/>
          <w:b/>
          <w:bCs/>
          <w:sz w:val="36"/>
          <w:szCs w:val="36"/>
        </w:rPr>
        <w:t>简介</w:t>
      </w:r>
    </w:p>
    <w:p w14:paraId="142FA818">
      <w:pPr>
        <w:numPr>
          <w:ilvl w:val="0"/>
          <w:numId w:val="0"/>
        </w:numPr>
        <w:ind w:firstLine="600" w:firstLineChars="200"/>
        <w:rPr>
          <w:rFonts w:hint="default" w:asciiTheme="minorEastAsia" w:hAnsiTheme="minorEastAsia" w:cstheme="minorEastAsia"/>
          <w:b w:val="0"/>
          <w:bCs w:val="0"/>
          <w:sz w:val="30"/>
          <w:szCs w:val="30"/>
          <w:lang w:val="en-US" w:eastAsia="zh-CN"/>
        </w:rPr>
      </w:pPr>
      <w:r>
        <w:rPr>
          <w:rFonts w:hint="default" w:asciiTheme="minorEastAsia" w:hAnsiTheme="minorEastAsia" w:cstheme="minorEastAsia"/>
          <w:b w:val="0"/>
          <w:bCs w:val="0"/>
          <w:sz w:val="30"/>
          <w:szCs w:val="30"/>
          <w:lang w:val="en-US" w:eastAsia="zh-CN"/>
        </w:rPr>
        <w:t>厦门金名节能科技有限公司是全国领先的综合能源服务商。公司成立于2008年，总部位于福建省厦门市软件园三期，作为国家级专精特新“小巨人”企业、国家高新技术企业、福建省节能领域唯一服务型制造示范型企业，公司以全球视野，积极布局集团化战略，以福建为核心，辐射全国，走向世界。</w:t>
      </w:r>
    </w:p>
    <w:p w14:paraId="28C8B5A3">
      <w:pPr>
        <w:keepNext w:val="0"/>
        <w:keepLines w:val="0"/>
        <w:widowControl/>
        <w:suppressLineNumbers w:val="0"/>
        <w:jc w:val="left"/>
      </w:pPr>
    </w:p>
    <w:p w14:paraId="7A789D19">
      <w:pPr>
        <w:keepNext w:val="0"/>
        <w:keepLines w:val="0"/>
        <w:widowControl/>
        <w:suppressLineNumbers w:val="0"/>
        <w:jc w:val="left"/>
        <w:rPr>
          <w:rFonts w:hint="default" w:asciiTheme="minorEastAsia" w:hAnsiTheme="minorEastAsia" w:cstheme="minorEastAsia"/>
          <w:b w:val="0"/>
          <w:bCs w:val="0"/>
          <w:sz w:val="30"/>
          <w:szCs w:val="30"/>
          <w:lang w:val="en-US" w:eastAsia="zh-CN"/>
        </w:rPr>
      </w:pPr>
      <w:r>
        <w:rPr>
          <w:rFonts w:ascii="宋体" w:hAnsi="宋体" w:eastAsia="宋体" w:cs="宋体"/>
          <w:kern w:val="0"/>
          <w:sz w:val="24"/>
          <w:szCs w:val="24"/>
          <w:lang w:val="en-US" w:eastAsia="zh-CN" w:bidi="ar"/>
        </w:rPr>
        <w:drawing>
          <wp:inline distT="0" distB="0" distL="114300" distR="114300">
            <wp:extent cx="5200650" cy="2925445"/>
            <wp:effectExtent l="0" t="0" r="6350" b="2095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4"/>
                    <a:stretch>
                      <a:fillRect/>
                    </a:stretch>
                  </pic:blipFill>
                  <pic:spPr>
                    <a:xfrm>
                      <a:off x="0" y="0"/>
                      <a:ext cx="5200650" cy="2925445"/>
                    </a:xfrm>
                    <a:prstGeom prst="rect">
                      <a:avLst/>
                    </a:prstGeom>
                    <a:noFill/>
                    <a:ln w="9525">
                      <a:noFill/>
                    </a:ln>
                  </pic:spPr>
                </pic:pic>
              </a:graphicData>
            </a:graphic>
          </wp:inline>
        </w:drawing>
      </w:r>
    </w:p>
    <w:p w14:paraId="7244584C">
      <w:pPr>
        <w:numPr>
          <w:ilvl w:val="0"/>
          <w:numId w:val="0"/>
        </w:numPr>
        <w:ind w:firstLine="600" w:firstLineChars="200"/>
        <w:rPr>
          <w:rFonts w:hint="default" w:asciiTheme="minorEastAsia" w:hAnsiTheme="minorEastAsia" w:cstheme="minorEastAsia"/>
          <w:b w:val="0"/>
          <w:bCs w:val="0"/>
          <w:sz w:val="30"/>
          <w:szCs w:val="30"/>
          <w:lang w:val="en-US" w:eastAsia="zh-CN"/>
        </w:rPr>
      </w:pPr>
      <w:r>
        <w:rPr>
          <w:rFonts w:hint="default" w:asciiTheme="minorEastAsia" w:hAnsiTheme="minorEastAsia" w:cstheme="minorEastAsia"/>
          <w:b w:val="0"/>
          <w:bCs w:val="0"/>
          <w:sz w:val="30"/>
          <w:szCs w:val="30"/>
          <w:lang w:val="en-US" w:eastAsia="zh-CN"/>
        </w:rPr>
        <w:t>金名节能科技深耕能源行业十七年，构建了集规划、设计、投资、建设、运营管理等为一体的全产业链模式，融入大数据、人工智能、物联网等核心技术以及软硬件的综合运用，以EPC、EMC（含能源托管）、BOT等合作模式为支撑，聚焦智慧低碳学校、智慧低碳医院、智慧低碳工业、智慧低碳酒店、智慧低碳政府、智慧低碳园区等核心领域，用AI赋能能源能效智慧管理，构建公用机电设备数字化全生命周期服务体系，为全球重点用能企业提供一站式综合解决方案。目前，公司业务范围已覆盖厦门、福州、宁德、宜宾、成都、重庆、湖北、湖南、贵阳、江西、广州、海南等多个城市，在国际业务领域，我们沿着国家“一带一路”倡议的指引，将先进的综合能源服务引入国际市场，为全球绿色能源发展贡献自己的力量。</w:t>
      </w:r>
    </w:p>
    <w:p w14:paraId="282265D3">
      <w:pPr>
        <w:numPr>
          <w:ilvl w:val="0"/>
          <w:numId w:val="0"/>
        </w:numPr>
        <w:ind w:firstLine="600" w:firstLineChars="200"/>
        <w:rPr>
          <w:rFonts w:hint="default" w:asciiTheme="minorEastAsia" w:hAnsiTheme="minorEastAsia" w:cstheme="minorEastAsia"/>
          <w:b w:val="0"/>
          <w:bCs w:val="0"/>
          <w:sz w:val="30"/>
          <w:szCs w:val="30"/>
          <w:lang w:val="en-US" w:eastAsia="zh-CN"/>
        </w:rPr>
      </w:pPr>
      <w:r>
        <w:rPr>
          <w:rFonts w:hint="default" w:asciiTheme="minorEastAsia" w:hAnsiTheme="minorEastAsia" w:cstheme="minorEastAsia"/>
          <w:b w:val="0"/>
          <w:bCs w:val="0"/>
          <w:sz w:val="30"/>
          <w:szCs w:val="30"/>
          <w:lang w:val="en-US" w:eastAsia="zh-CN"/>
        </w:rPr>
        <w:t>金名节能科技以技术引领市场，拥有自主知识产权专利200余项，主导参与了8项国家、行业、团体标准的编制，并于2021年荣获厦门市科学技术进步奖。在构建高层次人才培养体系中，金名节能科技打通产学研用一体化通道，联合华中科技大学陈焕新教授及其博士后团队共同设立“金名创新研究实验室”，并与清华大学、同济大学、厦门大学、理工大学、集美大学等建立了深度合作。</w:t>
      </w:r>
    </w:p>
    <w:p w14:paraId="2C820632">
      <w:pPr>
        <w:keepNext w:val="0"/>
        <w:keepLines w:val="0"/>
        <w:widowControl/>
        <w:suppressLineNumbers w:val="0"/>
        <w:jc w:val="left"/>
      </w:pPr>
    </w:p>
    <w:p w14:paraId="0043EF75">
      <w:pPr>
        <w:numPr>
          <w:ilvl w:val="0"/>
          <w:numId w:val="0"/>
        </w:numPr>
        <w:rPr>
          <w:rFonts w:hint="default" w:asciiTheme="minorEastAsia" w:hAnsiTheme="minorEastAsia" w:cstheme="minorEastAsia"/>
          <w:b/>
          <w:bCs/>
          <w:sz w:val="36"/>
          <w:szCs w:val="36"/>
          <w:lang w:val="en-US" w:eastAsia="zh-CN"/>
        </w:rPr>
      </w:pPr>
      <w:r>
        <w:rPr>
          <w:rFonts w:hint="eastAsia" w:asciiTheme="minorEastAsia" w:hAnsiTheme="minorEastAsia" w:cstheme="minorEastAsia"/>
          <w:b/>
          <w:bCs/>
          <w:sz w:val="36"/>
          <w:szCs w:val="36"/>
          <w:lang w:val="en-US" w:eastAsia="zh-CN"/>
        </w:rPr>
        <w:t>核心技术-数据挖掘</w:t>
      </w:r>
    </w:p>
    <w:p w14:paraId="36AC320E">
      <w:pPr>
        <w:numPr>
          <w:ilvl w:val="0"/>
          <w:numId w:val="0"/>
        </w:numPr>
        <w:rPr>
          <w:rFonts w:hint="default" w:asciiTheme="minorEastAsia" w:hAnsiTheme="minorEastAsia" w:cstheme="minorEastAsia"/>
          <w:b w:val="0"/>
          <w:bCs w:val="0"/>
          <w:sz w:val="30"/>
          <w:szCs w:val="30"/>
          <w:lang w:val="en-US" w:eastAsia="zh-CN"/>
        </w:rPr>
      </w:pPr>
      <w:r>
        <w:rPr>
          <w:rFonts w:hint="default" w:asciiTheme="minorEastAsia" w:hAnsiTheme="minorEastAsia" w:cstheme="minorEastAsia"/>
          <w:b w:val="0"/>
          <w:bCs w:val="0"/>
          <w:sz w:val="30"/>
          <w:szCs w:val="30"/>
          <w:lang w:val="en-US" w:eastAsia="zh-CN"/>
        </w:rPr>
        <w:t>● 通过深度数据挖掘分析，建立用能设备运行全景数据分析</w:t>
      </w:r>
    </w:p>
    <w:p w14:paraId="6F26F96E">
      <w:pPr>
        <w:numPr>
          <w:ilvl w:val="0"/>
          <w:numId w:val="0"/>
        </w:numPr>
        <w:rPr>
          <w:rFonts w:hint="default" w:asciiTheme="minorEastAsia" w:hAnsiTheme="minorEastAsia" w:cstheme="minorEastAsia"/>
          <w:b w:val="0"/>
          <w:bCs w:val="0"/>
          <w:sz w:val="30"/>
          <w:szCs w:val="30"/>
          <w:lang w:val="en-US" w:eastAsia="zh-CN"/>
        </w:rPr>
      </w:pPr>
      <w:r>
        <w:rPr>
          <w:rFonts w:hint="default" w:asciiTheme="minorEastAsia" w:hAnsiTheme="minorEastAsia" w:cstheme="minorEastAsia"/>
          <w:b w:val="0"/>
          <w:bCs w:val="0"/>
          <w:sz w:val="30"/>
          <w:szCs w:val="30"/>
          <w:lang w:val="en-US" w:eastAsia="zh-CN"/>
        </w:rPr>
        <w:t>● 通过现场采集来的实时数据，采用的AI算法模型可对复杂机电设备的全生命周期进行故障诊断、预测、健康状态评估和健康管理</w:t>
      </w:r>
    </w:p>
    <w:p w14:paraId="20E8D6F4">
      <w:pPr>
        <w:numPr>
          <w:ilvl w:val="0"/>
          <w:numId w:val="0"/>
        </w:numPr>
        <w:rPr>
          <w:rFonts w:hint="default" w:asciiTheme="minorEastAsia" w:hAnsiTheme="minorEastAsia" w:cstheme="minorEastAsia"/>
          <w:b w:val="0"/>
          <w:bCs w:val="0"/>
          <w:sz w:val="30"/>
          <w:szCs w:val="30"/>
          <w:lang w:val="en-US" w:eastAsia="zh-CN"/>
        </w:rPr>
      </w:pPr>
      <w:r>
        <w:rPr>
          <w:rFonts w:hint="default" w:asciiTheme="minorEastAsia" w:hAnsiTheme="minorEastAsia" w:cstheme="minorEastAsia"/>
          <w:b w:val="0"/>
          <w:bCs w:val="0"/>
          <w:sz w:val="30"/>
          <w:szCs w:val="30"/>
          <w:lang w:val="en-US" w:eastAsia="zh-CN"/>
        </w:rPr>
        <w:t>● 根据历史用能数据，预测未来一段时间的能源负荷需求</w:t>
      </w:r>
    </w:p>
    <w:p w14:paraId="5BE73451">
      <w:pPr>
        <w:numPr>
          <w:ilvl w:val="0"/>
          <w:numId w:val="0"/>
        </w:numPr>
        <w:rPr>
          <w:rFonts w:hint="default" w:asciiTheme="minorEastAsia" w:hAnsiTheme="minorEastAsia" w:cstheme="minorEastAsia"/>
          <w:b w:val="0"/>
          <w:bCs w:val="0"/>
          <w:sz w:val="30"/>
          <w:szCs w:val="30"/>
          <w:lang w:val="en-US" w:eastAsia="zh-CN"/>
        </w:rPr>
      </w:pPr>
      <w:r>
        <w:rPr>
          <w:rFonts w:hint="default" w:asciiTheme="minorEastAsia" w:hAnsiTheme="minorEastAsia" w:cstheme="minorEastAsia"/>
          <w:b w:val="0"/>
          <w:bCs w:val="0"/>
          <w:sz w:val="30"/>
          <w:szCs w:val="30"/>
          <w:lang w:val="en-US" w:eastAsia="zh-CN"/>
        </w:rPr>
        <w:t>● 基于大数据支撑，通过能耗计量系统，从各个区域用能上进行大数据分析管理，并对各区域用能情况实时监测，异常状态的分级报警</w:t>
      </w:r>
    </w:p>
    <w:p w14:paraId="26877518">
      <w:pPr>
        <w:numPr>
          <w:ilvl w:val="0"/>
          <w:numId w:val="0"/>
        </w:numPr>
        <w:rPr>
          <w:rFonts w:hint="default" w:asciiTheme="minorEastAsia" w:hAnsiTheme="minorEastAsia" w:cstheme="minorEastAsia"/>
          <w:b w:val="0"/>
          <w:bCs w:val="0"/>
          <w:sz w:val="30"/>
          <w:szCs w:val="30"/>
          <w:lang w:val="en-US" w:eastAsia="zh-CN"/>
        </w:rPr>
      </w:pPr>
    </w:p>
    <w:p w14:paraId="6AFD1B34">
      <w:pPr>
        <w:numPr>
          <w:ilvl w:val="0"/>
          <w:numId w:val="0"/>
        </w:numPr>
        <w:rPr>
          <w:rFonts w:hint="default" w:asciiTheme="minorEastAsia" w:hAnsiTheme="minorEastAsia" w:cstheme="minorEastAsia"/>
          <w:b w:val="0"/>
          <w:bCs w:val="0"/>
          <w:sz w:val="30"/>
          <w:szCs w:val="30"/>
          <w:lang w:val="en-US" w:eastAsia="zh-CN"/>
        </w:rPr>
      </w:pPr>
      <w:r>
        <w:rPr>
          <w:rFonts w:hint="eastAsia" w:asciiTheme="minorEastAsia" w:hAnsiTheme="minorEastAsia" w:cstheme="minorEastAsia"/>
          <w:b/>
          <w:bCs/>
          <w:sz w:val="36"/>
          <w:szCs w:val="36"/>
          <w:lang w:val="en-US" w:eastAsia="zh-CN"/>
        </w:rPr>
        <w:t>核心技术-人工智能</w:t>
      </w:r>
    </w:p>
    <w:p w14:paraId="6784C08E">
      <w:pPr>
        <w:numPr>
          <w:ilvl w:val="0"/>
          <w:numId w:val="0"/>
        </w:numPr>
        <w:rPr>
          <w:rFonts w:hint="default" w:asciiTheme="minorEastAsia" w:hAnsiTheme="minorEastAsia" w:cstheme="minorEastAsia"/>
          <w:b w:val="0"/>
          <w:bCs w:val="0"/>
          <w:sz w:val="30"/>
          <w:szCs w:val="30"/>
          <w:lang w:val="en-US" w:eastAsia="zh-CN"/>
        </w:rPr>
      </w:pPr>
      <w:r>
        <w:rPr>
          <w:rFonts w:hint="default" w:asciiTheme="minorEastAsia" w:hAnsiTheme="minorEastAsia" w:cstheme="minorEastAsia"/>
          <w:b w:val="0"/>
          <w:bCs w:val="0"/>
          <w:sz w:val="30"/>
          <w:szCs w:val="30"/>
          <w:lang w:val="en-US" w:eastAsia="zh-CN"/>
        </w:rPr>
        <w:t>● 利用机器学习、深度学习等技术，建立能耗预测算法模型</w:t>
      </w:r>
    </w:p>
    <w:p w14:paraId="62EAABA6">
      <w:pPr>
        <w:numPr>
          <w:ilvl w:val="0"/>
          <w:numId w:val="0"/>
        </w:numPr>
        <w:rPr>
          <w:rFonts w:hint="default" w:asciiTheme="minorEastAsia" w:hAnsiTheme="minorEastAsia" w:cstheme="minorEastAsia"/>
          <w:b w:val="0"/>
          <w:bCs w:val="0"/>
          <w:sz w:val="30"/>
          <w:szCs w:val="30"/>
          <w:lang w:val="en-US" w:eastAsia="zh-CN"/>
        </w:rPr>
      </w:pPr>
      <w:r>
        <w:rPr>
          <w:rFonts w:hint="default" w:asciiTheme="minorEastAsia" w:hAnsiTheme="minorEastAsia" w:cstheme="minorEastAsia"/>
          <w:b w:val="0"/>
          <w:bCs w:val="0"/>
          <w:sz w:val="30"/>
          <w:szCs w:val="30"/>
          <w:lang w:val="en-US" w:eastAsia="zh-CN"/>
        </w:rPr>
        <w:t>● 计算机视觉系统可根据人员多少自动识别，开关调节用电设备，配合语音播报系统，实现人性化、精准化控制及管理</w:t>
      </w:r>
    </w:p>
    <w:p w14:paraId="272A7C22">
      <w:pPr>
        <w:numPr>
          <w:ilvl w:val="0"/>
          <w:numId w:val="0"/>
        </w:numPr>
        <w:rPr>
          <w:rFonts w:hint="default" w:asciiTheme="minorEastAsia" w:hAnsiTheme="minorEastAsia" w:cstheme="minorEastAsia"/>
          <w:b w:val="0"/>
          <w:bCs w:val="0"/>
          <w:sz w:val="30"/>
          <w:szCs w:val="30"/>
          <w:lang w:val="en-US" w:eastAsia="zh-CN"/>
        </w:rPr>
      </w:pPr>
      <w:r>
        <w:rPr>
          <w:rFonts w:hint="default" w:asciiTheme="minorEastAsia" w:hAnsiTheme="minorEastAsia" w:cstheme="minorEastAsia"/>
          <w:b w:val="0"/>
          <w:bCs w:val="0"/>
          <w:sz w:val="30"/>
          <w:szCs w:val="30"/>
          <w:lang w:val="en-US" w:eastAsia="zh-CN"/>
        </w:rPr>
        <w:t>● 采用自学习、自进化、自适应技术，确保公用设施设备安全、可靠、高效运行</w:t>
      </w:r>
    </w:p>
    <w:p w14:paraId="41BDA7D8">
      <w:pPr>
        <w:numPr>
          <w:ilvl w:val="0"/>
          <w:numId w:val="0"/>
        </w:numPr>
        <w:rPr>
          <w:rFonts w:hint="default" w:asciiTheme="minorEastAsia" w:hAnsiTheme="minorEastAsia" w:cstheme="minorEastAsia"/>
          <w:b w:val="0"/>
          <w:bCs w:val="0"/>
          <w:sz w:val="30"/>
          <w:szCs w:val="30"/>
          <w:lang w:val="en-US" w:eastAsia="zh-CN"/>
        </w:rPr>
      </w:pPr>
    </w:p>
    <w:p w14:paraId="5D4A8BD4">
      <w:pPr>
        <w:numPr>
          <w:ilvl w:val="0"/>
          <w:numId w:val="0"/>
        </w:numPr>
        <w:rPr>
          <w:rFonts w:hint="default" w:asciiTheme="minorEastAsia" w:hAnsiTheme="minorEastAsia" w:cstheme="minorEastAsia"/>
          <w:b w:val="0"/>
          <w:bCs w:val="0"/>
          <w:sz w:val="30"/>
          <w:szCs w:val="30"/>
          <w:lang w:val="en-US" w:eastAsia="zh-CN"/>
        </w:rPr>
      </w:pPr>
      <w:r>
        <w:rPr>
          <w:rFonts w:hint="eastAsia" w:asciiTheme="minorEastAsia" w:hAnsiTheme="minorEastAsia" w:cstheme="minorEastAsia"/>
          <w:b/>
          <w:bCs/>
          <w:sz w:val="36"/>
          <w:szCs w:val="36"/>
          <w:lang w:val="en-US" w:eastAsia="zh-CN"/>
        </w:rPr>
        <w:t>核心技术-建模仿真</w:t>
      </w:r>
    </w:p>
    <w:p w14:paraId="5634C643">
      <w:pPr>
        <w:numPr>
          <w:ilvl w:val="0"/>
          <w:numId w:val="0"/>
        </w:numPr>
        <w:ind w:firstLine="600" w:firstLineChars="200"/>
        <w:rPr>
          <w:rFonts w:hint="default" w:asciiTheme="minorEastAsia" w:hAnsiTheme="minorEastAsia" w:cstheme="minorEastAsia"/>
          <w:b w:val="0"/>
          <w:bCs w:val="0"/>
          <w:sz w:val="30"/>
          <w:szCs w:val="30"/>
          <w:lang w:val="en-US" w:eastAsia="zh-CN"/>
        </w:rPr>
      </w:pPr>
      <w:r>
        <w:rPr>
          <w:rFonts w:hint="default" w:asciiTheme="minorEastAsia" w:hAnsiTheme="minorEastAsia" w:cstheme="minorEastAsia"/>
          <w:b w:val="0"/>
          <w:bCs w:val="0"/>
          <w:sz w:val="30"/>
          <w:szCs w:val="30"/>
          <w:lang w:val="en-US" w:eastAsia="zh-CN"/>
        </w:rPr>
        <w:t>运用技术手段实现能耗模拟， 将能源从物理世界映射到数字世界 ，对现有能源流动形式进行可视化展示，可以直观地评估运行设备的能源流动情况，并可以尽早发现局部异常，从而有针对性地合理改造，避免不必要的能源损失</w:t>
      </w:r>
    </w:p>
    <w:p w14:paraId="7CAC9DA0">
      <w:pPr>
        <w:numPr>
          <w:ilvl w:val="0"/>
          <w:numId w:val="0"/>
        </w:numPr>
        <w:rPr>
          <w:rFonts w:hint="default" w:asciiTheme="minorEastAsia" w:hAnsiTheme="minorEastAsia" w:cstheme="minorEastAsia"/>
          <w:b w:val="0"/>
          <w:bCs w:val="0"/>
          <w:sz w:val="30"/>
          <w:szCs w:val="30"/>
          <w:lang w:val="en-US" w:eastAsia="zh-CN"/>
        </w:rPr>
      </w:pPr>
    </w:p>
    <w:p w14:paraId="5909CC97">
      <w:pPr>
        <w:numPr>
          <w:ilvl w:val="0"/>
          <w:numId w:val="0"/>
        </w:numPr>
        <w:rPr>
          <w:rFonts w:hint="default" w:asciiTheme="minorEastAsia" w:hAnsiTheme="minorEastAsia" w:cstheme="minorEastAsia"/>
          <w:b/>
          <w:bCs/>
          <w:i w:val="0"/>
          <w:iCs w:val="0"/>
          <w:sz w:val="36"/>
          <w:szCs w:val="36"/>
          <w:lang w:val="en-US" w:eastAsia="zh-CN"/>
        </w:rPr>
      </w:pPr>
      <w:r>
        <w:rPr>
          <w:rFonts w:hint="default" w:asciiTheme="minorEastAsia" w:hAnsiTheme="minorEastAsia" w:cstheme="minorEastAsia"/>
          <w:b/>
          <w:bCs/>
          <w:i w:val="0"/>
          <w:iCs w:val="0"/>
          <w:sz w:val="36"/>
          <w:szCs w:val="36"/>
          <w:lang w:val="en-US" w:eastAsia="zh-CN"/>
        </w:rPr>
        <w:t>金名创新研究实验室</w:t>
      </w:r>
    </w:p>
    <w:p w14:paraId="7A35AF38">
      <w:pPr>
        <w:numPr>
          <w:ilvl w:val="0"/>
          <w:numId w:val="0"/>
        </w:numPr>
        <w:ind w:firstLine="600" w:firstLineChars="200"/>
        <w:rPr>
          <w:rFonts w:hint="default" w:asciiTheme="minorEastAsia" w:hAnsiTheme="minorEastAsia" w:cstheme="minorEastAsia"/>
          <w:b/>
          <w:bCs/>
          <w:sz w:val="30"/>
          <w:szCs w:val="30"/>
          <w:lang w:val="en-US" w:eastAsia="zh-CN"/>
        </w:rPr>
      </w:pPr>
      <w:r>
        <w:rPr>
          <w:rFonts w:hint="default" w:asciiTheme="minorEastAsia" w:hAnsiTheme="minorEastAsia" w:cstheme="minorEastAsia"/>
          <w:b w:val="0"/>
          <w:bCs w:val="0"/>
          <w:sz w:val="30"/>
          <w:szCs w:val="30"/>
          <w:lang w:val="en-US" w:eastAsia="zh-CN"/>
        </w:rPr>
        <w:t>打通产学研用一体化通道，联合华中科技大学陈焕新教授及其博士后团队共同设立“金名创新研究实验室”，共同研究大数据在空调领域的应用，深入探索大数据在空调系统优化、故障诊断、建筑能耗与维护预测、企业人力资源和资金分配以及为企业提供个性化定制服务等方面的应用。</w:t>
      </w:r>
    </w:p>
    <w:p w14:paraId="0BD1694B">
      <w:pPr>
        <w:numPr>
          <w:ilvl w:val="0"/>
          <w:numId w:val="0"/>
        </w:numPr>
        <w:rPr>
          <w:rFonts w:hint="default" w:asciiTheme="minorEastAsia" w:hAnsiTheme="minorEastAsia" w:cstheme="minorEastAsia"/>
          <w:b w:val="0"/>
          <w:bCs w:val="0"/>
          <w:sz w:val="30"/>
          <w:szCs w:val="30"/>
          <w:lang w:val="en-US" w:eastAsia="zh-CN"/>
        </w:rPr>
      </w:pPr>
    </w:p>
    <w:p w14:paraId="38D30EAE">
      <w:pPr>
        <w:numPr>
          <w:ilvl w:val="0"/>
          <w:numId w:val="0"/>
        </w:numPr>
        <w:rPr>
          <w:rFonts w:hint="default" w:asciiTheme="minorEastAsia" w:hAnsiTheme="minorEastAsia" w:cstheme="minorEastAsia"/>
          <w:b w:val="0"/>
          <w:bCs w:val="0"/>
          <w:sz w:val="30"/>
          <w:szCs w:val="30"/>
          <w:lang w:val="en-US" w:eastAsia="zh-CN"/>
        </w:rPr>
      </w:pPr>
    </w:p>
    <w:p w14:paraId="77ADDC38">
      <w:pPr>
        <w:numPr>
          <w:ilvl w:val="0"/>
          <w:numId w:val="0"/>
        </w:numPr>
        <w:rPr>
          <w:rFonts w:hint="default" w:asciiTheme="minorEastAsia" w:hAnsiTheme="minorEastAsia" w:cstheme="minorEastAsia"/>
          <w:b w:val="0"/>
          <w:bCs w:val="0"/>
          <w:sz w:val="30"/>
          <w:szCs w:val="30"/>
          <w:lang w:val="en-US" w:eastAsia="zh-CN"/>
        </w:rPr>
      </w:pPr>
    </w:p>
    <w:p w14:paraId="7E1F12FC">
      <w:pPr>
        <w:numPr>
          <w:ilvl w:val="0"/>
          <w:numId w:val="0"/>
        </w:numPr>
        <w:rPr>
          <w:rFonts w:hint="default" w:asciiTheme="minorEastAsia" w:hAnsiTheme="minorEastAsia" w:cstheme="minorEastAsia"/>
          <w:b/>
          <w:bCs/>
          <w:sz w:val="36"/>
          <w:szCs w:val="36"/>
          <w:lang w:val="en-US" w:eastAsia="zh-CN"/>
        </w:rPr>
      </w:pPr>
      <w:r>
        <w:rPr>
          <w:rFonts w:hint="eastAsia" w:asciiTheme="minorEastAsia" w:hAnsiTheme="minorEastAsia" w:cstheme="minorEastAsia"/>
          <w:b/>
          <w:bCs/>
          <w:sz w:val="36"/>
          <w:szCs w:val="36"/>
          <w:lang w:val="en-US" w:eastAsia="zh-CN"/>
        </w:rPr>
        <w:t>发展历程</w:t>
      </w:r>
    </w:p>
    <w:p w14:paraId="74F5F15A">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2008年</w:t>
      </w:r>
    </w:p>
    <w:p w14:paraId="67A184BB">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2008年6月成立于厦门市，本着利在当代，功在千秋的理念，秉承创造节能环保领域百年品牌企业的愿景跨入节能行业。</w:t>
      </w:r>
    </w:p>
    <w:p w14:paraId="0A75850A">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2008年实施的“厦门喜来登酒店的供热系统改造合同能源管理项目”，成为我司首个合同能源管理项目案例，同时也实现了国际五星级酒店使用空气源热泵供热的突破。</w:t>
      </w:r>
    </w:p>
    <w:p w14:paraId="1A747D79">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2009年</w:t>
      </w:r>
    </w:p>
    <w:p w14:paraId="37548E27">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2009年6月“厦门宏都大饭店供热系统节能改造项目”被厦门市人民政府节约能源办公室授予“厦门市节能示范工程”。</w:t>
      </w:r>
    </w:p>
    <w:p w14:paraId="6758B586">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2010年</w:t>
      </w:r>
    </w:p>
    <w:p w14:paraId="2BC944B5">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2010年经国家发改委、国家财政部，国家工信部评审，成为国家第一批具有“合同能源管理”资质的节能服务公司。</w:t>
      </w:r>
    </w:p>
    <w:p w14:paraId="0CCD7177">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2011年</w:t>
      </w:r>
    </w:p>
    <w:p w14:paraId="2C6861EB">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2011年公司成立技术研发中心，我司自主研发的“三联供空气源热泵”被列入厦门市“节能技术和产品”推荐目录。</w:t>
      </w:r>
    </w:p>
    <w:p w14:paraId="5FA7769D">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2012年</w:t>
      </w:r>
    </w:p>
    <w:p w14:paraId="33BD9400">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2012年金名节能向工业领域迈出了第一步，成功实施宁德新能源科技有限公司中央空调节能改造合同能源管理项目，开启了宁德新能源（ATL）、宁德时代新能源（CATL）持续增长的服务之旅！</w:t>
      </w:r>
    </w:p>
    <w:p w14:paraId="60404DE8">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p>
    <w:p w14:paraId="73A2A9B9">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2013年</w:t>
      </w:r>
    </w:p>
    <w:p w14:paraId="0D045E1F">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2013年12月，被厦门市中小企业管理办公室授予“全国中小企业生产经营运行监测厦门样板企业”。</w:t>
      </w:r>
    </w:p>
    <w:p w14:paraId="5A2D27DD">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2014年</w:t>
      </w:r>
    </w:p>
    <w:p w14:paraId="585242AD">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w:t>
      </w:r>
      <w:r>
        <w:rPr>
          <w:rFonts w:hint="eastAsia" w:asciiTheme="minorEastAsia" w:hAnsiTheme="minorEastAsia" w:cstheme="minorEastAsia"/>
          <w:b w:val="0"/>
          <w:bCs w:val="0"/>
          <w:sz w:val="30"/>
          <w:szCs w:val="30"/>
          <w:lang w:val="en-US" w:eastAsia="zh-CN"/>
        </w:rPr>
        <w:t>0</w:t>
      </w:r>
      <w:r>
        <w:rPr>
          <w:rFonts w:hint="eastAsia" w:asciiTheme="minorEastAsia" w:hAnsiTheme="minorEastAsia" w:eastAsiaTheme="minorEastAsia" w:cstheme="minorEastAsia"/>
          <w:b w:val="0"/>
          <w:bCs w:val="0"/>
          <w:sz w:val="30"/>
          <w:szCs w:val="30"/>
          <w:lang w:val="en-US" w:eastAsia="zh-CN"/>
        </w:rPr>
        <w:t>14年2月，被厦门市人民政府授予“节能先进单位”荣誉，我司为厦门市节能服务公司中唯一获此殊荣的企业。</w:t>
      </w:r>
    </w:p>
    <w:p w14:paraId="4101951E">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2014年9月，被厦门市科学技术局评选为“国家高新技术企业”。</w:t>
      </w:r>
    </w:p>
    <w:p w14:paraId="4C79A600">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2015年</w:t>
      </w:r>
    </w:p>
    <w:p w14:paraId="6CE1CF50">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2015年6月，我司被厦门市经济和信息化局、厦门市财政局评为“2015-2017年度厦门市专精特新企业”；</w:t>
      </w:r>
    </w:p>
    <w:p w14:paraId="05A8FDD5">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2016年</w:t>
      </w:r>
    </w:p>
    <w:p w14:paraId="445D5425">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2016年3月，我司被厦门市建设局推荐为第一批公共建筑节能改造服务机构；</w:t>
      </w:r>
    </w:p>
    <w:p w14:paraId="6C01970E">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2016年6月，被福建省科技厅、福建省发改委、福建省财政厅、福建省经济和信息化委员会评为福建省“科技小巨人”领军企业；</w:t>
      </w:r>
    </w:p>
    <w:p w14:paraId="49CBBEC8">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2017年</w:t>
      </w:r>
    </w:p>
    <w:p w14:paraId="5D038EE9">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2017年6月，我司被福州市城乡建设委员会推荐为第一批公共建筑节能改造服务机构；为福建省节能服务公司唯一入选企业；</w:t>
      </w:r>
    </w:p>
    <w:p w14:paraId="284DCD78">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2017年10月，我司实施的“厦门理工学综合节能改造项目“荣获第八届中美能效论坛“中美合同能源管理示范项目”荣誉；</w:t>
      </w:r>
    </w:p>
    <w:p w14:paraId="4EEFC3B3">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2018年</w:t>
      </w:r>
    </w:p>
    <w:p w14:paraId="47263806">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p>
    <w:p w14:paraId="4A5B9B01">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2018年1月，我司顺利中标福州大学综合节能改造项目，为拓展福州地区节能市场奠定了坚实的基础；</w:t>
      </w:r>
    </w:p>
    <w:p w14:paraId="6B5186EC">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2018年6月，我司自主研发的“分体空调节能控制器”被厦门经济和信息化局、厦门市财政局授予2018年度厦门市小微企业专精特新产品（技术）；</w:t>
      </w:r>
    </w:p>
    <w:p w14:paraId="417ECFEF">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2018年12，我司被厦门市市场监督管理局授予“2016-2017年度厦门市守合同、重信用企业”；</w:t>
      </w:r>
    </w:p>
    <w:p w14:paraId="63ABC689">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2019年</w:t>
      </w:r>
    </w:p>
    <w:p w14:paraId="4B1EC672">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2019年6月，“基于人员密度的室内用能控制系统”入选“厦门市2019年度节能技术和产品推荐目录”，同时该系统成功应用于福州大学教室节能改造项目，成为国内第一个采用AI人工智能技术实现教室节能控制的项目，获得国家住建部等各级主管领导的一致认可；</w:t>
      </w:r>
    </w:p>
    <w:p w14:paraId="7F20E821">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2019年9月，我司入选厦门市第一批“高技术、高成长、高附加值”企业；</w:t>
      </w:r>
    </w:p>
    <w:p w14:paraId="11BDE65F">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2020年</w:t>
      </w:r>
    </w:p>
    <w:p w14:paraId="4F932A2B">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2020年3月，在新冠病毒疫情前，金名人用爱筑起防线，践行金名企业责任，多方筹集防疫物资，送至高校、医院、企业等疫情抗战一线，助力客户战胜疫情；</w:t>
      </w:r>
    </w:p>
    <w:p w14:paraId="6F08C7A3">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2020年6月，金名节能技术研发中心成功研发出“360度智能消杀系统”，可应用于学校，政府机关、酒店、医院等场所，实现疫情的智能防控；</w:t>
      </w:r>
    </w:p>
    <w:p w14:paraId="638E706B">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2020年9月，我司顺利中标福建医科大学附属协和医院机电运维项目，为我司开拓医疗领域智能机电运维、能源托管项目奠定了坚实的基础。</w:t>
      </w:r>
    </w:p>
    <w:p w14:paraId="7CDCD918">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2021年</w:t>
      </w:r>
    </w:p>
    <w:p w14:paraId="6FBC30DD">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2021年6月，我司获得建筑企业资质电子与智能化工程专业承包一级资质；</w:t>
      </w:r>
    </w:p>
    <w:p w14:paraId="57093258">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2021年8月，我司参与的《厦门市既有公共建筑节能改造成套技术与应用示范》课题，经专家评审鉴定课题成果达到国内领先水平，其中节能改造节能率测评方法达到国际领先水平。</w:t>
      </w:r>
    </w:p>
    <w:p w14:paraId="1EDF0D6F">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2022年</w:t>
      </w:r>
    </w:p>
    <w:p w14:paraId="4943A601">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2022年3月，我司获得建筑企业资质机电安装专业承包一级资质</w:t>
      </w:r>
    </w:p>
    <w:p w14:paraId="0366F761">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2022年4月，我司获2022年建筑施工企业综合信用评价一级荣誉</w:t>
      </w:r>
    </w:p>
    <w:p w14:paraId="33D868C2">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2022年8月，我司获得国家级专精特新“小巨人”企业</w:t>
      </w:r>
    </w:p>
    <w:p w14:paraId="31B31555">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2023年</w:t>
      </w:r>
    </w:p>
    <w:p w14:paraId="3B1D0F0A">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2023年1月，第四次荣膺厦门市专精特特新企业。</w:t>
      </w:r>
    </w:p>
    <w:p w14:paraId="0C046D5E">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2023年3月，荣膺厦门市知识产权优势企业称号；荣膺福建省专精特新企业。</w:t>
      </w:r>
    </w:p>
    <w:p w14:paraId="54F265A2">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2023年7月，自主研发产品“高效空气源热水系统控制柜”入选厦门市2023年绿色技术与产品目录。</w:t>
      </w:r>
    </w:p>
    <w:p w14:paraId="62F31729">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p>
    <w:p w14:paraId="76C99146">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2023年11月，荣膺国家高新技术企业（2017年首次通过，2023年第三次通过审核）。</w:t>
      </w:r>
    </w:p>
    <w:p w14:paraId="339BECD7">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2023年12月，厦门金名能源能效智慧管理系统研发中心通过厦门市科技局授牌成立，荣膺厦门市、福建省知识产权优势企业，入选厦门市重点上市后备企业。</w:t>
      </w:r>
    </w:p>
    <w:p w14:paraId="165972A7">
      <w:pPr>
        <w:numPr>
          <w:ilvl w:val="0"/>
          <w:numId w:val="0"/>
        </w:numPr>
        <w:spacing w:line="240" w:lineRule="auto"/>
        <w:jc w:val="left"/>
        <w:rPr>
          <w:rFonts w:hint="eastAsia" w:asciiTheme="minorEastAsia" w:hAnsiTheme="minorEastAsia" w:eastAsiaTheme="minorEastAsia" w:cstheme="minorEastAsia"/>
          <w:b w:val="0"/>
          <w:bCs w:val="0"/>
          <w:sz w:val="30"/>
          <w:szCs w:val="30"/>
          <w:lang w:val="en-US" w:eastAsia="zh-CN"/>
        </w:rPr>
      </w:pPr>
    </w:p>
    <w:p w14:paraId="4CD84ACD">
      <w:pPr>
        <w:numPr>
          <w:ilvl w:val="0"/>
          <w:numId w:val="0"/>
        </w:numPr>
        <w:spacing w:line="240" w:lineRule="auto"/>
        <w:jc w:val="left"/>
        <w:rPr>
          <w:rFonts w:hint="default" w:asciiTheme="minorEastAsia" w:hAnsiTheme="minorEastAsia" w:cstheme="minorEastAsia"/>
          <w:b/>
          <w:bCs/>
          <w:sz w:val="36"/>
          <w:szCs w:val="36"/>
          <w:lang w:val="en-US" w:eastAsia="zh-CN"/>
        </w:rPr>
      </w:pPr>
      <w:r>
        <w:rPr>
          <w:rFonts w:hint="eastAsia" w:asciiTheme="minorEastAsia" w:hAnsiTheme="minorEastAsia" w:cstheme="minorEastAsia"/>
          <w:b/>
          <w:bCs/>
          <w:sz w:val="36"/>
          <w:szCs w:val="36"/>
          <w:lang w:val="en-US" w:eastAsia="zh-CN"/>
        </w:rPr>
        <w:t>产品展示-</w:t>
      </w:r>
      <w:r>
        <w:rPr>
          <w:rFonts w:hint="default" w:asciiTheme="minorEastAsia" w:hAnsiTheme="minorEastAsia" w:cstheme="minorEastAsia"/>
          <w:b/>
          <w:bCs/>
          <w:sz w:val="36"/>
          <w:szCs w:val="36"/>
          <w:lang w:val="en-US" w:eastAsia="zh-CN"/>
        </w:rPr>
        <w:t>系统集成类产品</w:t>
      </w:r>
    </w:p>
    <w:p w14:paraId="32F9C745">
      <w:pPr>
        <w:numPr>
          <w:ilvl w:val="0"/>
          <w:numId w:val="0"/>
        </w:numPr>
        <w:spacing w:line="240" w:lineRule="auto"/>
        <w:jc w:val="left"/>
        <w:rPr>
          <w:rFonts w:hint="default" w:asciiTheme="minorEastAsia" w:hAnsiTheme="minorEastAsia" w:cstheme="minorEastAsia"/>
          <w:b/>
          <w:bCs/>
          <w:sz w:val="36"/>
          <w:szCs w:val="36"/>
          <w:lang w:val="en-US" w:eastAsia="zh-CN"/>
        </w:rPr>
      </w:pPr>
    </w:p>
    <w:p w14:paraId="4F400B75">
      <w:pPr>
        <w:numPr>
          <w:ilvl w:val="0"/>
          <w:numId w:val="0"/>
        </w:numPr>
        <w:rPr>
          <w:rFonts w:hint="eastAsia"/>
          <w:lang w:val="en-US" w:eastAsia="zh-CN"/>
        </w:rPr>
      </w:pPr>
      <w:r>
        <w:drawing>
          <wp:inline distT="0" distB="0" distL="114300" distR="114300">
            <wp:extent cx="5261610" cy="3816985"/>
            <wp:effectExtent l="0" t="0" r="21590"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5"/>
                    <a:stretch>
                      <a:fillRect/>
                    </a:stretch>
                  </pic:blipFill>
                  <pic:spPr>
                    <a:xfrm>
                      <a:off x="0" y="0"/>
                      <a:ext cx="5261610" cy="3816985"/>
                    </a:xfrm>
                    <a:prstGeom prst="rect">
                      <a:avLst/>
                    </a:prstGeom>
                    <a:noFill/>
                    <a:ln>
                      <a:noFill/>
                    </a:ln>
                  </pic:spPr>
                </pic:pic>
              </a:graphicData>
            </a:graphic>
          </wp:inline>
        </w:drawing>
      </w:r>
    </w:p>
    <w:p w14:paraId="59566B40">
      <w:pPr>
        <w:numPr>
          <w:ilvl w:val="0"/>
          <w:numId w:val="0"/>
        </w:numPr>
        <w:spacing w:line="240" w:lineRule="auto"/>
        <w:jc w:val="left"/>
        <w:rPr>
          <w:rFonts w:hint="eastAsia" w:asciiTheme="minorEastAsia" w:hAnsiTheme="minorEastAsia" w:cstheme="minorEastAsia"/>
          <w:b/>
          <w:bCs/>
          <w:sz w:val="36"/>
          <w:szCs w:val="36"/>
          <w:lang w:val="en-US" w:eastAsia="zh-CN"/>
        </w:rPr>
      </w:pPr>
    </w:p>
    <w:p w14:paraId="70DE7077">
      <w:pPr>
        <w:numPr>
          <w:ilvl w:val="0"/>
          <w:numId w:val="0"/>
        </w:numPr>
        <w:spacing w:line="240" w:lineRule="auto"/>
        <w:jc w:val="left"/>
        <w:rPr>
          <w:rFonts w:hint="eastAsia" w:asciiTheme="minorEastAsia" w:hAnsiTheme="minorEastAsia" w:cstheme="minorEastAsia"/>
          <w:b/>
          <w:bCs/>
          <w:sz w:val="36"/>
          <w:szCs w:val="36"/>
          <w:lang w:val="en-US" w:eastAsia="zh-CN"/>
        </w:rPr>
      </w:pPr>
    </w:p>
    <w:p w14:paraId="6B317058">
      <w:pPr>
        <w:numPr>
          <w:ilvl w:val="0"/>
          <w:numId w:val="0"/>
        </w:numPr>
        <w:spacing w:line="240" w:lineRule="auto"/>
        <w:jc w:val="left"/>
        <w:rPr>
          <w:rFonts w:hint="eastAsia" w:asciiTheme="minorEastAsia" w:hAnsiTheme="minorEastAsia" w:cstheme="minorEastAsia"/>
          <w:b/>
          <w:bCs/>
          <w:sz w:val="36"/>
          <w:szCs w:val="36"/>
          <w:lang w:val="en-US" w:eastAsia="zh-CN"/>
        </w:rPr>
      </w:pPr>
    </w:p>
    <w:p w14:paraId="05C66E8F">
      <w:pPr>
        <w:numPr>
          <w:ilvl w:val="0"/>
          <w:numId w:val="0"/>
        </w:numPr>
        <w:spacing w:line="240" w:lineRule="auto"/>
        <w:jc w:val="left"/>
        <w:rPr>
          <w:rFonts w:hint="eastAsia" w:asciiTheme="minorEastAsia" w:hAnsiTheme="minorEastAsia" w:cstheme="minorEastAsia"/>
          <w:b/>
          <w:bCs/>
          <w:sz w:val="36"/>
          <w:szCs w:val="36"/>
          <w:lang w:val="en-US" w:eastAsia="zh-CN"/>
        </w:rPr>
      </w:pPr>
    </w:p>
    <w:p w14:paraId="79EF9683">
      <w:pPr>
        <w:numPr>
          <w:ilvl w:val="0"/>
          <w:numId w:val="0"/>
        </w:numPr>
        <w:spacing w:line="240" w:lineRule="auto"/>
        <w:jc w:val="left"/>
        <w:rPr>
          <w:rFonts w:hint="default" w:asciiTheme="minorEastAsia" w:hAnsiTheme="minorEastAsia" w:cstheme="minorEastAsia"/>
          <w:b/>
          <w:bCs/>
          <w:sz w:val="36"/>
          <w:szCs w:val="36"/>
          <w:lang w:val="en-US" w:eastAsia="zh-CN"/>
        </w:rPr>
      </w:pPr>
      <w:r>
        <w:rPr>
          <w:rFonts w:hint="eastAsia" w:asciiTheme="minorEastAsia" w:hAnsiTheme="minorEastAsia" w:cstheme="minorEastAsia"/>
          <w:b/>
          <w:bCs/>
          <w:sz w:val="36"/>
          <w:szCs w:val="36"/>
          <w:lang w:val="en-US" w:eastAsia="zh-CN"/>
        </w:rPr>
        <w:t>产品展示-平台</w:t>
      </w:r>
      <w:r>
        <w:rPr>
          <w:rFonts w:hint="default" w:asciiTheme="minorEastAsia" w:hAnsiTheme="minorEastAsia" w:cstheme="minorEastAsia"/>
          <w:b/>
          <w:bCs/>
          <w:sz w:val="36"/>
          <w:szCs w:val="36"/>
          <w:lang w:val="en-US" w:eastAsia="zh-CN"/>
        </w:rPr>
        <w:t>类产品</w:t>
      </w:r>
    </w:p>
    <w:p w14:paraId="1AD2FBE5">
      <w:pPr>
        <w:numPr>
          <w:ilvl w:val="0"/>
          <w:numId w:val="0"/>
        </w:numPr>
      </w:pPr>
      <w:r>
        <w:drawing>
          <wp:inline distT="0" distB="0" distL="114300" distR="114300">
            <wp:extent cx="5270500" cy="2132330"/>
            <wp:effectExtent l="0" t="0" r="12700" b="12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6"/>
                    <a:stretch>
                      <a:fillRect/>
                    </a:stretch>
                  </pic:blipFill>
                  <pic:spPr>
                    <a:xfrm>
                      <a:off x="0" y="0"/>
                      <a:ext cx="5270500" cy="2132330"/>
                    </a:xfrm>
                    <a:prstGeom prst="rect">
                      <a:avLst/>
                    </a:prstGeom>
                    <a:noFill/>
                    <a:ln>
                      <a:noFill/>
                    </a:ln>
                  </pic:spPr>
                </pic:pic>
              </a:graphicData>
            </a:graphic>
          </wp:inline>
        </w:drawing>
      </w:r>
    </w:p>
    <w:p w14:paraId="2A350E42">
      <w:pPr>
        <w:numPr>
          <w:ilvl w:val="0"/>
          <w:numId w:val="0"/>
        </w:numPr>
      </w:pPr>
    </w:p>
    <w:p w14:paraId="57CC6551">
      <w:pPr>
        <w:numPr>
          <w:ilvl w:val="0"/>
          <w:numId w:val="0"/>
        </w:numPr>
        <w:spacing w:line="240" w:lineRule="auto"/>
        <w:jc w:val="left"/>
        <w:rPr>
          <w:rFonts w:hint="default" w:asciiTheme="minorEastAsia" w:hAnsiTheme="minorEastAsia" w:cstheme="minorEastAsia"/>
          <w:b/>
          <w:bCs/>
          <w:sz w:val="36"/>
          <w:szCs w:val="36"/>
          <w:lang w:val="en-US" w:eastAsia="zh-CN"/>
        </w:rPr>
      </w:pPr>
      <w:r>
        <w:rPr>
          <w:rFonts w:hint="eastAsia" w:asciiTheme="minorEastAsia" w:hAnsiTheme="minorEastAsia" w:cstheme="minorEastAsia"/>
          <w:b/>
          <w:bCs/>
          <w:sz w:val="36"/>
          <w:szCs w:val="36"/>
          <w:lang w:val="en-US" w:eastAsia="zh-CN"/>
        </w:rPr>
        <w:t>产品展示-物联网</w:t>
      </w:r>
      <w:r>
        <w:rPr>
          <w:rFonts w:hint="default" w:asciiTheme="minorEastAsia" w:hAnsiTheme="minorEastAsia" w:cstheme="minorEastAsia"/>
          <w:b/>
          <w:bCs/>
          <w:sz w:val="36"/>
          <w:szCs w:val="36"/>
          <w:lang w:val="en-US" w:eastAsia="zh-CN"/>
        </w:rPr>
        <w:t>类产品</w:t>
      </w:r>
    </w:p>
    <w:p w14:paraId="112A0BA2">
      <w:pPr>
        <w:numPr>
          <w:ilvl w:val="0"/>
          <w:numId w:val="0"/>
        </w:numPr>
      </w:pPr>
    </w:p>
    <w:p w14:paraId="6C7A75E8">
      <w:pPr>
        <w:numPr>
          <w:ilvl w:val="0"/>
          <w:numId w:val="0"/>
        </w:numPr>
      </w:pPr>
      <w:r>
        <w:drawing>
          <wp:inline distT="0" distB="0" distL="114300" distR="114300">
            <wp:extent cx="5271770" cy="2311400"/>
            <wp:effectExtent l="0" t="0" r="1143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7"/>
                    <a:stretch>
                      <a:fillRect/>
                    </a:stretch>
                  </pic:blipFill>
                  <pic:spPr>
                    <a:xfrm>
                      <a:off x="0" y="0"/>
                      <a:ext cx="5271770" cy="2311400"/>
                    </a:xfrm>
                    <a:prstGeom prst="rect">
                      <a:avLst/>
                    </a:prstGeom>
                    <a:noFill/>
                    <a:ln>
                      <a:noFill/>
                    </a:ln>
                  </pic:spPr>
                </pic:pic>
              </a:graphicData>
            </a:graphic>
          </wp:inline>
        </w:drawing>
      </w:r>
    </w:p>
    <w:p w14:paraId="1D17564D">
      <w:pPr>
        <w:numPr>
          <w:ilvl w:val="0"/>
          <w:numId w:val="0"/>
        </w:numPr>
      </w:pPr>
    </w:p>
    <w:p w14:paraId="79907811">
      <w:pPr>
        <w:numPr>
          <w:ilvl w:val="0"/>
          <w:numId w:val="0"/>
        </w:numPr>
      </w:pPr>
    </w:p>
    <w:p w14:paraId="58FB3500">
      <w:pPr>
        <w:numPr>
          <w:ilvl w:val="0"/>
          <w:numId w:val="0"/>
        </w:numPr>
      </w:pPr>
    </w:p>
    <w:p w14:paraId="53F2B5E0">
      <w:pPr>
        <w:numPr>
          <w:ilvl w:val="0"/>
          <w:numId w:val="0"/>
        </w:numPr>
      </w:pPr>
    </w:p>
    <w:p w14:paraId="71EC8906">
      <w:pPr>
        <w:numPr>
          <w:ilvl w:val="0"/>
          <w:numId w:val="0"/>
        </w:numPr>
      </w:pPr>
    </w:p>
    <w:p w14:paraId="46976191">
      <w:pPr>
        <w:numPr>
          <w:ilvl w:val="0"/>
          <w:numId w:val="0"/>
        </w:numPr>
        <w:rPr>
          <w:rFonts w:hint="eastAsia"/>
          <w:b/>
          <w:bCs/>
          <w:sz w:val="36"/>
          <w:szCs w:val="36"/>
          <w:lang w:val="en-US" w:eastAsia="zh-CN"/>
        </w:rPr>
      </w:pPr>
    </w:p>
    <w:p w14:paraId="55B82EC4">
      <w:pPr>
        <w:numPr>
          <w:ilvl w:val="0"/>
          <w:numId w:val="0"/>
        </w:numPr>
        <w:rPr>
          <w:rFonts w:hint="eastAsia"/>
          <w:b/>
          <w:bCs/>
          <w:sz w:val="36"/>
          <w:szCs w:val="36"/>
          <w:lang w:val="en-US" w:eastAsia="zh-CN"/>
        </w:rPr>
      </w:pPr>
    </w:p>
    <w:p w14:paraId="57A31D5E">
      <w:pPr>
        <w:numPr>
          <w:ilvl w:val="0"/>
          <w:numId w:val="0"/>
        </w:numPr>
        <w:rPr>
          <w:rFonts w:hint="eastAsia"/>
          <w:b/>
          <w:bCs/>
          <w:sz w:val="36"/>
          <w:szCs w:val="36"/>
          <w:lang w:val="en-US" w:eastAsia="zh-CN"/>
        </w:rPr>
      </w:pPr>
    </w:p>
    <w:p w14:paraId="1CA56D20">
      <w:pPr>
        <w:numPr>
          <w:ilvl w:val="0"/>
          <w:numId w:val="0"/>
        </w:numPr>
        <w:rPr>
          <w:rFonts w:hint="eastAsia"/>
          <w:b/>
          <w:bCs/>
          <w:sz w:val="36"/>
          <w:szCs w:val="36"/>
          <w:lang w:val="en-US" w:eastAsia="zh-CN"/>
        </w:rPr>
      </w:pPr>
    </w:p>
    <w:p w14:paraId="78EE9691">
      <w:pPr>
        <w:numPr>
          <w:ilvl w:val="0"/>
          <w:numId w:val="0"/>
        </w:numPr>
        <w:rPr>
          <w:rFonts w:hint="eastAsia"/>
          <w:b/>
          <w:bCs/>
          <w:sz w:val="36"/>
          <w:szCs w:val="36"/>
          <w:lang w:val="en-US" w:eastAsia="zh-CN"/>
        </w:rPr>
      </w:pPr>
    </w:p>
    <w:p w14:paraId="1F441758">
      <w:pPr>
        <w:numPr>
          <w:ilvl w:val="0"/>
          <w:numId w:val="0"/>
        </w:numPr>
        <w:rPr>
          <w:rFonts w:hint="eastAsia"/>
          <w:b/>
          <w:bCs/>
          <w:sz w:val="36"/>
          <w:szCs w:val="36"/>
          <w:lang w:val="en-US" w:eastAsia="zh-CN"/>
        </w:rPr>
      </w:pPr>
    </w:p>
    <w:p w14:paraId="1C0B3CB1">
      <w:pPr>
        <w:numPr>
          <w:ilvl w:val="0"/>
          <w:numId w:val="0"/>
        </w:numPr>
        <w:rPr>
          <w:rFonts w:hint="default" w:eastAsiaTheme="minorEastAsia"/>
          <w:b/>
          <w:bCs/>
          <w:sz w:val="36"/>
          <w:szCs w:val="36"/>
          <w:lang w:val="en-US" w:eastAsia="zh-CN"/>
        </w:rPr>
      </w:pPr>
      <w:r>
        <w:rPr>
          <w:rFonts w:hint="eastAsia"/>
          <w:b/>
          <w:bCs/>
          <w:sz w:val="36"/>
          <w:szCs w:val="36"/>
          <w:lang w:val="en-US" w:eastAsia="zh-CN"/>
        </w:rPr>
        <w:t>资质证书</w:t>
      </w:r>
    </w:p>
    <w:p w14:paraId="1D0E3147">
      <w:pPr>
        <w:numPr>
          <w:ilvl w:val="0"/>
          <w:numId w:val="0"/>
        </w:numPr>
      </w:pPr>
    </w:p>
    <w:p w14:paraId="444B36A9">
      <w:pPr>
        <w:numPr>
          <w:ilvl w:val="0"/>
          <w:numId w:val="0"/>
        </w:numPr>
      </w:pPr>
    </w:p>
    <w:p w14:paraId="04172A8A">
      <w:pPr>
        <w:numPr>
          <w:ilvl w:val="0"/>
          <w:numId w:val="0"/>
        </w:numPr>
      </w:pPr>
      <w:r>
        <w:drawing>
          <wp:inline distT="0" distB="0" distL="114300" distR="114300">
            <wp:extent cx="5208270" cy="4461510"/>
            <wp:effectExtent l="0" t="0" r="24130" b="889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8"/>
                    <a:stretch>
                      <a:fillRect/>
                    </a:stretch>
                  </pic:blipFill>
                  <pic:spPr>
                    <a:xfrm>
                      <a:off x="0" y="0"/>
                      <a:ext cx="5208270" cy="4461510"/>
                    </a:xfrm>
                    <a:prstGeom prst="rect">
                      <a:avLst/>
                    </a:prstGeom>
                    <a:noFill/>
                    <a:ln>
                      <a:noFill/>
                    </a:ln>
                  </pic:spPr>
                </pic:pic>
              </a:graphicData>
            </a:graphic>
          </wp:inline>
        </w:drawing>
      </w:r>
      <w:bookmarkStart w:id="0" w:name="_GoBack"/>
      <w:bookmarkEnd w:id="0"/>
    </w:p>
    <w:p w14:paraId="5E2868B8">
      <w:pPr>
        <w:numPr>
          <w:ilvl w:val="0"/>
          <w:numId w:val="0"/>
        </w:numPr>
      </w:pPr>
    </w:p>
    <w:p w14:paraId="24C0F46A">
      <w:pPr>
        <w:numPr>
          <w:ilvl w:val="0"/>
          <w:numId w:val="0"/>
        </w:numPr>
      </w:pPr>
    </w:p>
    <w:p w14:paraId="3E958C64">
      <w:pPr>
        <w:numPr>
          <w:ilvl w:val="0"/>
          <w:numId w:val="0"/>
        </w:numPr>
        <w:rPr>
          <w:rFonts w:hint="eastAsia"/>
          <w:b/>
          <w:bCs/>
          <w:sz w:val="36"/>
          <w:szCs w:val="36"/>
          <w:lang w:val="en-US" w:eastAsia="zh-CN"/>
        </w:rPr>
      </w:pPr>
      <w:r>
        <w:rPr>
          <w:rFonts w:hint="eastAsia" w:ascii="宋体" w:hAnsi="宋体" w:eastAsia="宋体" w:cs="宋体"/>
          <w:b/>
          <w:bCs/>
          <w:sz w:val="36"/>
          <w:szCs w:val="36"/>
          <w:lang w:val="en-US" w:eastAsia="zh-CN"/>
        </w:rPr>
        <w:t>AI需求：打造高质量节能科技的数据集，实现机电设备的故障识别，故障诊断，节能工况寻优算法。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BC90FA"/>
    <w:rsid w:val="36DD0E53"/>
    <w:rsid w:val="43E17734"/>
    <w:rsid w:val="64BC90FA"/>
    <w:rsid w:val="6B556F3B"/>
    <w:rsid w:val="6FF78877"/>
    <w:rsid w:val="AFFE2988"/>
    <w:rsid w:val="EBD51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2875</Words>
  <Characters>3083</Characters>
  <Lines>0</Lines>
  <Paragraphs>0</Paragraphs>
  <TotalTime>5</TotalTime>
  <ScaleCrop>false</ScaleCrop>
  <LinksUpToDate>false</LinksUpToDate>
  <CharactersWithSpaces>3092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2025-03-13T08:36:00Z</dcterms:created>
  <dc:creator>test</dc:creator>
  <cp:lastModifiedBy>橙子</cp:lastModifiedBy>
  <dcterms:modified xsi:type="dcterms:W3CDTF">2025-04-07T06:14:00Z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FEF2D599CB7F4906B94A56B2FE607EE1_13</vt:lpwstr>
  </property>
  <property fmtid="{D5CDD505-2E9C-101B-9397-08002B2CF9AE}" pid="4" name="KSOTemplateDocerSaveRecord">
    <vt:lpwstr>eyJoZGlkIjoiOTc3M2Y5NzIzMDFlZjAyY2Q4Njk5ODkyYjFjNzBiNTQiLCJ1c2VySWQiOiIxNTc0MTUxNDQ3In0=</vt:lpwstr>
  </property>
</Properties>
</file>